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10682</w:t>
      </w:r>
    </w:p>
    <w:p>
      <w:r>
        <w:t>Visit Number: beb3a28d56cdc6448013dafe8adcf0534f7b288f0822d4e69dcc944c960ba137</w:t>
      </w:r>
    </w:p>
    <w:p>
      <w:r>
        <w:t>Masked_PatientID: 10682</w:t>
      </w:r>
    </w:p>
    <w:p>
      <w:r>
        <w:t>Order ID: 4158395ccd7b6f2f55fa8293478db910d8b071e2a88e8c12c8611df4f4de27d8</w:t>
      </w:r>
    </w:p>
    <w:p>
      <w:r>
        <w:t>Order Name: Chest X-ray</w:t>
      </w:r>
    </w:p>
    <w:p>
      <w:r>
        <w:t>Result Item Code: CHE-NOV</w:t>
      </w:r>
    </w:p>
    <w:p>
      <w:r>
        <w:t>Performed Date Time: 01/3/2015 14:33</w:t>
      </w:r>
    </w:p>
    <w:p>
      <w:r>
        <w:t>Line Num: 1</w:t>
      </w:r>
    </w:p>
    <w:p>
      <w:r>
        <w:t>Text:       HISTORY deconditioning REPORT CHEST (PA ERECT) TOTAL OF ONE IMAGE The previous chest radiograph of 20 May 2014 was reviewed with the report. When the current chest radiograph is compared to the previous radiograph as cited  above, the appearance of the lungs appears to be stable except for resolution of  the right small right basal pleural effusion.   The parenchymal scarring and pleural thickening in both upper zones and right middle  zone are as before. The heart shadow is not enlarged despite the patient rotation.  The thoracic aorta  appears unfolded.  Both hila are prominent and this is related to the right and left  pulmonary arteries respectively.   May need further action Finalised by: &lt;DOCTOR&gt;</w:t>
      </w:r>
    </w:p>
    <w:p>
      <w:r>
        <w:t>Accession Number: 157fc8eae56c5031b1be46700e38393ce10318f52cfc3a42a97d6f4c7087c49d</w:t>
      </w:r>
    </w:p>
    <w:p>
      <w:r>
        <w:t>Updated Date Time: 03/3/2015 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