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10688</w:t>
      </w:r>
    </w:p>
    <w:p>
      <w:r>
        <w:t>Visit Number: 99ffd3096b6b6d8c974420c496d2fb61ded4f108412ffc8faf6c6692e6fd7256</w:t>
      </w:r>
    </w:p>
    <w:p>
      <w:r>
        <w:t>Masked_PatientID: 10682</w:t>
      </w:r>
    </w:p>
    <w:p>
      <w:r>
        <w:t>Order ID: f6199b2f07b5b8dd35a59add6f3e7a788431c5d4357640600b57e01d25cf45d4</w:t>
      </w:r>
    </w:p>
    <w:p>
      <w:r>
        <w:t>Order Name: Chest X-ray</w:t>
      </w:r>
    </w:p>
    <w:p>
      <w:r>
        <w:t>Result Item Code: CHE-NOV</w:t>
      </w:r>
    </w:p>
    <w:p>
      <w:r>
        <w:t>Performed Date Time: 16/2/2016 22:10</w:t>
      </w:r>
    </w:p>
    <w:p>
      <w:r>
        <w:t>Line Num: 1</w:t>
      </w:r>
    </w:p>
    <w:p>
      <w:r>
        <w:t>Text:       HISTORY SOB REPORT   Previous chest radiograph dated 28 May 2015 was reviewed. Prominent lung markings and scarring noted in bilateral mid and lower zones are stable  from prior. Emphysematous changes are again seen in bilateral upper zones.  No consolidation  or pneumothorax is detected.  Minimal bilateral pleural effusions. The heart size cannot be accurately assessed in this projection.   Known / Minor  Reported by: &lt;DOCTOR&gt;</w:t>
      </w:r>
    </w:p>
    <w:p>
      <w:r>
        <w:t>Accession Number: ab25a04392fa77eda9fde418cff7352850e4aea3e712e413f626f64f46f58971</w:t>
      </w:r>
    </w:p>
    <w:p>
      <w:r>
        <w:t>Updated Date Time: 17/2/2016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