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10683</w:t>
      </w:r>
    </w:p>
    <w:p>
      <w:r>
        <w:t>Visit Number: 1c14459c89c557d1b1dcd4147887708ae53b4d4361bc71cabb1045b90e69757a</w:t>
      </w:r>
    </w:p>
    <w:p>
      <w:r>
        <w:t>Masked_PatientID: 10682</w:t>
      </w:r>
    </w:p>
    <w:p>
      <w:r>
        <w:t>Order ID: afea94982b61a54feac01a62bb7555f37dcd70d1c435dff8a3613fe9b6881274</w:t>
      </w:r>
    </w:p>
    <w:p>
      <w:r>
        <w:t>Order Name: Chest X-ray, Erect</w:t>
      </w:r>
    </w:p>
    <w:p>
      <w:r>
        <w:t>Result Item Code: CHE-ER</w:t>
      </w:r>
    </w:p>
    <w:p>
      <w:r>
        <w:t>Performed Date Time: 28/5/2015 22:35</w:t>
      </w:r>
    </w:p>
    <w:p>
      <w:r>
        <w:t>Line Num: 1</w:t>
      </w:r>
    </w:p>
    <w:p>
      <w:r>
        <w:t>Text:       HISTORY cough x 2 weeks REPORT  Previous chest radiograph dated 1 March 2015 was reviewed. The heart size is normal. The thoracic aorta is unfolded. Generally increased prominence of lung markings with scattered areas of mild scarring  mainly in mid and upper zones, and underlying emphysematous changes.  Pleural thickening  in bilateral apices are as previously noted. No confluent lung consolidation is seen.  Bilateral costophrenic angles are clear. Degenerative changes are seen in the visualised spine.   May need further action Reported by: &lt;DOCTOR&gt;</w:t>
      </w:r>
    </w:p>
    <w:p>
      <w:r>
        <w:t>Accession Number: d1a1e7fd2e8ba46fbb51f361b5adc22fe2bcd06380552d9046cdba81fd58ceb7</w:t>
      </w:r>
    </w:p>
    <w:p>
      <w:r>
        <w:t>Updated Date Time: 29/5/2015 14:51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