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10689</w:t>
      </w:r>
    </w:p>
    <w:p>
      <w:r>
        <w:t>Visit Number: db9360c2df915d69832743c61c044b956463551d66b8506dc3fc4cc8d1097dde</w:t>
      </w:r>
    </w:p>
    <w:p>
      <w:r>
        <w:t>Masked_PatientID: 10689</w:t>
      </w:r>
    </w:p>
    <w:p>
      <w:r>
        <w:t>Order ID: b6c5110ca43c928d7cc0b46ea9fcadf5ed6974efcb8f704df0280eabb562972d</w:t>
      </w:r>
    </w:p>
    <w:p>
      <w:r>
        <w:t>Order Name: Chest X-ray</w:t>
      </w:r>
    </w:p>
    <w:p>
      <w:r>
        <w:t>Result Item Code: CHE-NOV</w:t>
      </w:r>
    </w:p>
    <w:p>
      <w:r>
        <w:t>Performed Date Time: 08/1/2019 14:41</w:t>
      </w:r>
    </w:p>
    <w:p>
      <w:r>
        <w:t>Line Num: 1</w:t>
      </w:r>
    </w:p>
    <w:p>
      <w:r>
        <w:t>Text:       HISTORY sepsis REPORT Prior CT chest dated 24 Dec 2018 and chest radiograph dated 21 Aug 2018 were reviewed. Tip of right central venous catheter at the distal SVC.  Stable densities at the right peripheral upper zone probablycorresponds with nodules  seen on recent CT. Linear atelectasis seen at the left lower zone. No interval consolidation  or pleural effusion detected. The heart size is not enlarged. The thoracic aorta is unfolded with mural calcification  seen.Increased soft tissue density at the left supraclavicular region may correspond with  known mass seen on CT.    Known / Minor Finalised by: &lt;DOCTOR&gt;</w:t>
      </w:r>
    </w:p>
    <w:p>
      <w:r>
        <w:t>Accession Number: b4c5f5f843dd9419cccee02aee853314a64ab82b8566a3ce184fad9c5dc0ce99</w:t>
      </w:r>
    </w:p>
    <w:p>
      <w:r>
        <w:t>Updated Date Time: 09/1/2019 14:14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