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10720</w:t>
      </w:r>
    </w:p>
    <w:p>
      <w:r>
        <w:t>Visit Number: aa9a4067e97fe2d293f28883ac31d84efe9129be7ad3eca8671259d32571b130</w:t>
      </w:r>
    </w:p>
    <w:p>
      <w:r>
        <w:t>Masked_PatientID: 10709</w:t>
      </w:r>
    </w:p>
    <w:p>
      <w:r>
        <w:t>Order ID: e4d6a779a89b2c4bd6db1ba2bcb3acbc3596bbf96fbf1a7e6e536ed05ccfa5e3</w:t>
      </w:r>
    </w:p>
    <w:p>
      <w:r>
        <w:t>Order Name: Chest X-ray, Erect</w:t>
      </w:r>
    </w:p>
    <w:p>
      <w:r>
        <w:t>Result Item Code: CHE-ER</w:t>
      </w:r>
    </w:p>
    <w:p>
      <w:r>
        <w:t>Performed Date Time: 01/5/2019 22:06</w:t>
      </w:r>
    </w:p>
    <w:p>
      <w:r>
        <w:t>Line Num: 1</w:t>
      </w:r>
    </w:p>
    <w:p>
      <w:r>
        <w:t>Text: HISTORY  dyspnea REPORT CHEST (SUPINE) Prior chest radiograph (21 Mar 2019) reviewed. Interval decrease in size of the right paratracheal pleuro-pulmonary mass. Interval  decrease in the right pleural effusion and consolidation throughoutthe right lung.  Stable right lung volume loss. Largely stable irregular pleural thickening elsewhere  in the right hemithorax consistent with known for metastases. The left lung is clear. Cardiac size cannot be completely assessed as its right border is obscured. Report Indicator: May need further action Finalised by: &lt;DOCTOR&gt;</w:t>
      </w:r>
    </w:p>
    <w:p>
      <w:r>
        <w:t>Accession Number: ffe655196ccc2314d8aba19fb9a34a49f5e3b10e9d38a2b5485820c72728add6</w:t>
      </w:r>
    </w:p>
    <w:p>
      <w:r>
        <w:t>Updated Date Time: 02/5/2019 11:04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