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10719</w:t>
      </w:r>
    </w:p>
    <w:p>
      <w:r>
        <w:t>Visit Number: edb166967076c924064563d4e092275e84ab45a622619dba14c5f8cfe4fe99ac</w:t>
      </w:r>
    </w:p>
    <w:p>
      <w:r>
        <w:t>Masked_PatientID: 10709</w:t>
      </w:r>
    </w:p>
    <w:p>
      <w:r>
        <w:t>Order ID: cac22acceb8c369a8992040509c9e8b493f809a44a8710e2eeb8338c73ecaeab</w:t>
      </w:r>
    </w:p>
    <w:p>
      <w:r>
        <w:t>Order Name: Chest X-ray, Erect</w:t>
      </w:r>
    </w:p>
    <w:p>
      <w:r>
        <w:t>Result Item Code: CHE-ER</w:t>
      </w:r>
    </w:p>
    <w:p>
      <w:r>
        <w:t>Performed Date Time: 21/3/2019 13:48</w:t>
      </w:r>
    </w:p>
    <w:p>
      <w:r>
        <w:t>Line Num: 1</w:t>
      </w:r>
    </w:p>
    <w:p>
      <w:r>
        <w:t>Text: HISTORY  ?SVCO A93 REPORT Comparison is made with prior radiograph of 02\03\2019. CT dated 26\2\2019 was reviewed. The heart size cannot be accurately assessed. Stable patchy airspace opacities, mass-like consolidations and pleural effusions  are seen in the right lung.  Stable mild narrowing of the trachea and mild left ward  shift is noted.  Opacification of the left retrocardiac region is grossly unchanged.  Report Indicator: May need further action Finalised by: &lt;DOCTOR&gt;</w:t>
      </w:r>
    </w:p>
    <w:p>
      <w:r>
        <w:t>Accession Number: 6152645d03426d01a305d86215dd078eca498e65c74c6d811e0c82110a9a21dd</w:t>
      </w:r>
    </w:p>
    <w:p>
      <w:r>
        <w:t>Updated Date Time: 21/3/2019 16:32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