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10728</w:t>
      </w:r>
    </w:p>
    <w:p>
      <w:r>
        <w:t>Visit Number: 27db525268263f8cf66249739d2929fbfb15a7fcfe161469f334bed49955ec8c</w:t>
      </w:r>
    </w:p>
    <w:p>
      <w:r>
        <w:t>Masked_PatientID: 10721</w:t>
      </w:r>
    </w:p>
    <w:p>
      <w:r>
        <w:t>Order ID: 67d7077cf30891685b86334e3c831f3c50fc2b1acfa3ca325ffe6560428bebaa</w:t>
      </w:r>
    </w:p>
    <w:p>
      <w:r>
        <w:t>Order Name: Chest X-ray</w:t>
      </w:r>
    </w:p>
    <w:p>
      <w:r>
        <w:t>Result Item Code: CHE-NOV</w:t>
      </w:r>
    </w:p>
    <w:p>
      <w:r>
        <w:t>Performed Date Time: 16/10/2015 22:39</w:t>
      </w:r>
    </w:p>
    <w:p>
      <w:r>
        <w:t>Line Num: 1</w:t>
      </w:r>
    </w:p>
    <w:p>
      <w:r>
        <w:t>Text:       HISTORY Known TB induced stricture of L lung bronchus Currently presents with 3 days of dyspnoea and wheezing REPORT Comparison was made with the previous radiograph dated 12 August 2015. Previous CT  dated 2 March 2015 was reviewed.  A left bronchial stent is noted unchanged in position.  The heart size is normal. Calcified densities in the aortopulmonary window may be  calcified lymph nodes.  No confluent consolidation or pleural effusion is detected. Stable bilateral upper  zones fibronodular changes with scarring are noted.  Degenerative changes of the visualised spine are seen.   Known / Minor  Finalised by: &lt;DOCTOR&gt;</w:t>
      </w:r>
    </w:p>
    <w:p>
      <w:r>
        <w:t>Accession Number: bfc6e1190122bf08b3145dbc73d947b9e5c8fa3b0b35efaa56d4d8cc31a69ab2</w:t>
      </w:r>
    </w:p>
    <w:p>
      <w:r>
        <w:t>Updated Date Time: 17/10/2015 13:10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