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10741</w:t>
      </w:r>
    </w:p>
    <w:p>
      <w:r>
        <w:t>Visit Number: f82ccfb53b6a0968c2e63fe906a69d07e55945791502ee5c8f53e833db26d67f</w:t>
      </w:r>
    </w:p>
    <w:p>
      <w:r>
        <w:t>Masked_PatientID: 10737</w:t>
      </w:r>
    </w:p>
    <w:p>
      <w:r>
        <w:t>Order ID: 4a7d51778ee2b06fad3c0fe72423275b7bfa2412bd15974db734bf6cd26a84d7</w:t>
      </w:r>
    </w:p>
    <w:p>
      <w:r>
        <w:t>Order Name: Chest X-ray</w:t>
      </w:r>
    </w:p>
    <w:p>
      <w:r>
        <w:t>Result Item Code: CHE-NOV</w:t>
      </w:r>
    </w:p>
    <w:p>
      <w:r>
        <w:t>Performed Date Time: 20/6/2018 14:33</w:t>
      </w:r>
    </w:p>
    <w:p>
      <w:r>
        <w:t>Line Num: 1</w:t>
      </w:r>
    </w:p>
    <w:p>
      <w:r>
        <w:t>Text:       HISTORY . Pleural Effusion. REPORT CHEST (AP SITTING) TOTAL OF ONE IMAGE The heart shadow and mediastinum are difficult to assess for size and configuration  in view of the projection.   There are no gross congestive changes in both lungs.  There is blunting of both lateral  costophrenic angles by pleural reaction, more prominent on the right side. When compared  with previous chest radiograph of 31 May 2018, this appears to be improved. There is a poorly defined opacity measuring about 10 x 6 mm in size projected over  the right middle zone. This opacity was not seen before and of uncertain aetiology.   May need further action Finalised by: &lt;DOCTOR&gt;</w:t>
      </w:r>
    </w:p>
    <w:p>
      <w:r>
        <w:t>Accession Number: 616d962a7eaa6cdf35f976f1ef13d60e6543baefee82c4c78f9a5e39f3737e28</w:t>
      </w:r>
    </w:p>
    <w:p>
      <w:r>
        <w:t>Updated Date Time: 21/6/2018 3:22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