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10767</w:t>
      </w:r>
    </w:p>
    <w:p>
      <w:r>
        <w:t>Visit Number: b17d4cf0fb6d0874cd36ca0734544196671d5265b771bcc78951ab711a8f79d8</w:t>
      </w:r>
    </w:p>
    <w:p>
      <w:r>
        <w:t>Masked_PatientID: 10761</w:t>
      </w:r>
    </w:p>
    <w:p>
      <w:r>
        <w:t>Order ID: 2d69cd8a02dc6c3d59ba4688cc834057c9a8e024d8584344a632265ad87c0813</w:t>
      </w:r>
    </w:p>
    <w:p>
      <w:r>
        <w:t>Order Name: Chest X-ray</w:t>
      </w:r>
    </w:p>
    <w:p>
      <w:r>
        <w:t>Result Item Code: CHE-NOV</w:t>
      </w:r>
    </w:p>
    <w:p>
      <w:r>
        <w:t>Performed Date Time: 01/9/2020 1:36</w:t>
      </w:r>
    </w:p>
    <w:p>
      <w:r>
        <w:t>Line Num: 1</w:t>
      </w:r>
    </w:p>
    <w:p>
      <w:r>
        <w:t>Text: HISTORY  Hypotension. REPORT CHEST (PA ERECT) X1 IMAGE The heart shadow and mediastinum are difficult to assess for size and configuration  in view of the limited inspiration and patient rotation. The lungs show neither congestion norconsolidation.  The left lateral costophrenic  angle is preserved, but the right angle is blunted by pleural reaction.  Report Indicator: May need further action Finalised by: &lt;DOCTOR&gt;</w:t>
      </w:r>
    </w:p>
    <w:p>
      <w:r>
        <w:t>Accession Number: 9f039deb1aae77e40f319cd62468800d8925087b35b411bc2acae9237015b6aa</w:t>
      </w:r>
    </w:p>
    <w:p>
      <w:r>
        <w:t>Updated Date Time: 01/9/2020 17:17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