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10790</w:t>
      </w:r>
    </w:p>
    <w:p>
      <w:r>
        <w:t>Visit Number: 8638ea48cdb67bf08bd25be9b11ea65c9862c15a1712e2d7037e277c68bc8386</w:t>
      </w:r>
    </w:p>
    <w:p>
      <w:r>
        <w:t>Masked_PatientID: 10784</w:t>
      </w:r>
    </w:p>
    <w:p>
      <w:r>
        <w:t>Order ID: c41f950e51ccd597e87b02a7ccd34cc2ec33e822e46a867791f669dd192ddc2d</w:t>
      </w:r>
    </w:p>
    <w:p>
      <w:r>
        <w:t>Order Name: Chest X-ray, Erect</w:t>
      </w:r>
    </w:p>
    <w:p>
      <w:r>
        <w:t>Result Item Code: CHE-ER</w:t>
      </w:r>
    </w:p>
    <w:p>
      <w:r>
        <w:t>Performed Date Time: 10/1/2018 9:31</w:t>
      </w:r>
    </w:p>
    <w:p>
      <w:r>
        <w:t>Line Num: 1</w:t>
      </w:r>
    </w:p>
    <w:p>
      <w:r>
        <w:t>Text:       HISTORY right ureterocele REPORT The cardiac shadow is top normal in size.  The lungs are slightly hyperinflated due to emphysematous changes.   There is no active lung lesion.  Both the costophrenic angles are sharp.    Known / Minor  Finalised by: &lt;DOCTOR&gt;</w:t>
      </w:r>
    </w:p>
    <w:p>
      <w:r>
        <w:t>Accession Number: 705c1dd59d20ece38af84f54b56055fde752a110ca13597f0230364842e99ebf</w:t>
      </w:r>
    </w:p>
    <w:p>
      <w:r>
        <w:t>Updated Date Time: 10/1/2018 12:34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