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10799</w:t>
      </w:r>
    </w:p>
    <w:p>
      <w:r>
        <w:t>Visit Number: 190fe6d1b12b4cacb1ba807e3327465b447a5639c0765da87da5c37947f3a411</w:t>
      </w:r>
    </w:p>
    <w:p>
      <w:r>
        <w:t>Masked_PatientID: 10795</w:t>
      </w:r>
    </w:p>
    <w:p>
      <w:r>
        <w:t>Order ID: a6ef4258017a25f81f668f45edf8c801928206a26b0c80bab73b76b9c650aa90</w:t>
      </w:r>
    </w:p>
    <w:p>
      <w:r>
        <w:t>Order Name: Chest X-ray</w:t>
      </w:r>
    </w:p>
    <w:p>
      <w:r>
        <w:t>Result Item Code: CHE-NOV</w:t>
      </w:r>
    </w:p>
    <w:p>
      <w:r>
        <w:t>Performed Date Time: 31/1/2017 17:00</w:t>
      </w:r>
    </w:p>
    <w:p>
      <w:r>
        <w:t>Line Num: 1</w:t>
      </w:r>
    </w:p>
    <w:p>
      <w:r>
        <w:t>Text:       HISTORY post chest tube removal REPORT  Comparison:  31 January 2017 (02:35 p.m.) There has been interval removal of the left intercostal chest tube.  The left lung  remains well aerated with no evidence of any sizeable pneumothorax or pleural effusion. The tip of the endotracheal tube is in a satisfactory position. Femoral artery venous catheter its tip within the right atrium and should probably  be withdrawn by 2-3 cm, given the appearance of prolapse on the earlier radiograph. The feeding tube is distal to the gastro-oesophageal junction (tip not seen on this  radiograph). The heart size is probably within normal limits.  Known / Minor  Finalised by: &lt;DOCTOR&gt;</w:t>
      </w:r>
    </w:p>
    <w:p>
      <w:r>
        <w:t>Accession Number: b1bb2e1d25af47fba35de252df90261d77c8a1753219b2dd94edc16836ecc7a2</w:t>
      </w:r>
    </w:p>
    <w:p>
      <w:r>
        <w:t>Updated Date Time: 01/2/2017 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