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10810</w:t>
      </w:r>
    </w:p>
    <w:p>
      <w:r>
        <w:t>Visit Number: 34c0d70126e1c1c1ff870980e1b4621a3a652b4e7c0d593b2c220a3ac50091c1</w:t>
      </w:r>
    </w:p>
    <w:p>
      <w:r>
        <w:t>Masked_PatientID: 10810</w:t>
      </w:r>
    </w:p>
    <w:p>
      <w:r>
        <w:t>Order ID: db6ef9ed9c346131006c80b36f26da85b5b1cc215866796b811c4f5f81731ca6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07/6/2015 7:58</w:t>
      </w:r>
    </w:p>
    <w:p>
      <w:r>
        <w:t>Line Num: 1</w:t>
      </w:r>
    </w:p>
    <w:p>
      <w:r>
        <w:t>Text:       HISTORY abd pain REPORT The cardiac size is within normal limits. No active lung lesion is seen. No free gas seen below the diaphragm.   Normal Finalised by: &lt;DOCTOR&gt;</w:t>
      </w:r>
    </w:p>
    <w:p>
      <w:r>
        <w:t>Accession Number: 4810d8e9fd43721f5fe4f979f0b71b27a0f05df57b8fe8fdba092833e570ba28</w:t>
      </w:r>
    </w:p>
    <w:p>
      <w:r>
        <w:t>Updated Date Time: 08/6/2015 15:01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