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10838</w:t>
      </w:r>
    </w:p>
    <w:p>
      <w:r>
        <w:t>Visit Number: edb7cd2d35bd0b665f8b29ad56e9d09ee20b0bd97365d663481567c94c1fcc8b</w:t>
      </w:r>
    </w:p>
    <w:p>
      <w:r>
        <w:t>Masked_PatientID: 10829</w:t>
      </w:r>
    </w:p>
    <w:p>
      <w:r>
        <w:t>Order ID: 17f2c86bfe5256dd08e68c08355c350bb8d123bda9239ee4e34fcf2284eb063f</w:t>
      </w:r>
    </w:p>
    <w:p>
      <w:r>
        <w:t>Order Name: CT Chest or Thorax</w:t>
      </w:r>
    </w:p>
    <w:p>
      <w:r>
        <w:t>Result Item Code: CTCHE</w:t>
      </w:r>
    </w:p>
    <w:p>
      <w:r>
        <w:t>Performed Date Time: 24/11/2016 16:33</w:t>
      </w:r>
    </w:p>
    <w:p>
      <w:r>
        <w:t>Line Num: 1</w:t>
      </w:r>
    </w:p>
    <w:p>
      <w:r>
        <w:t>Text:                HISTORY For redosternotomy MVR TVR Cryoablation TECHNIQUE Plain CT thorax was procured and read on its own. FINDINGS There is evidence of previous sternotomy for CABG.  The midline sternal wires are  intact with nodemonstrable abnormality in the sternum.  The aorta is normal in calibre.  There is mild to moderate mural calcification in  the ascending aorta and aortic arch.  The descending thoracic aorta exhibits mild  mural calcification.  The heart isenlarged with dilated left atrium.  No pericardial thickening, calcification  or effusion is detected.  The RCA, LAD and LCX are calcified (coronary atherosclerosis). The lungs are aerated symmetrically.  No pulmonary lesion is detected.  There is  no pleuro-pericardial effusion.   No significantly enlarged hilar, mediastinal, axillary or supraclavicular lymph nodes  are detected.  The appended upper abdomen reveals incidental gall stones and right renal cysts.    There is no destructive bony lesion.   CONCLUSION The aorta is normal in calibre.  There is mild to moderate mural calcification in  the ascending aorta and aortic arch.  The descending thoracic aorta reveals mild  intimal calcification. Known / Minor  Reported by: &lt;DOCTOR&gt;</w:t>
      </w:r>
    </w:p>
    <w:p>
      <w:r>
        <w:t>Accession Number: 15c9d1118e65a76eb9c646e89261a203b3f0e165ada4b493da027fd84f6ee71c</w:t>
      </w:r>
    </w:p>
    <w:p>
      <w:r>
        <w:t>Updated Date Time: 25/11/2016 17:17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