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10840</w:t>
      </w:r>
    </w:p>
    <w:p>
      <w:r>
        <w:t>Visit Number: 6602945598e0ced788bf5583f9a455d5ff25144499eea345422cbcaa4baa542b</w:t>
      </w:r>
    </w:p>
    <w:p>
      <w:r>
        <w:t>Masked_PatientID: 10840</w:t>
      </w:r>
    </w:p>
    <w:p>
      <w:r>
        <w:t>Order ID: 48cbc88b68a70f29722eac877085f280744f90d82067a05cf9111330202c6c81</w:t>
      </w:r>
    </w:p>
    <w:p>
      <w:r>
        <w:t>Order Name: CT Chest or Thorax</w:t>
      </w:r>
    </w:p>
    <w:p>
      <w:r>
        <w:t>Result Item Code: CTCHE</w:t>
      </w:r>
    </w:p>
    <w:p>
      <w:r>
        <w:t>Performed Date Time: 04/8/2018 16:32</w:t>
      </w:r>
    </w:p>
    <w:p>
      <w:r>
        <w:t>Line Num: 1</w:t>
      </w:r>
    </w:p>
    <w:p>
      <w:r>
        <w:t>Text:       HISTORY non resolving pneumonia to look for complications TECHNIQUE Scans acquired as per department protocol. Intravenous contrast: Omnipaque 350 - Volume (ml): 50 FINDINGS There is widespread ground-glass opacities in the lungs bilaterally, involving predominantly  the upper lobes posterior segments and lower lobes.  Mild patchy consolidation is  also noted in these regions. There are mild septal thickening.  No cavitating lesion  is detected. Small bilateral pleural effusions are seen.  Mildly prominent lymph nodes in the  prevascular, paratracheal and aortopulmonary region are probably reactive.  For example,  the former measures up to 1.4 cm in axial diameter (image 402/44). The visualised upper abdomen shows multiple small hypodensities in the liver.  The  largest in segment 2 is in keeping with a cyst, measuring 1.7 cm, while the rest  are too small to characterise. CONCLUSION Widespread ground-glass opacities and some consolidation in the lungs bilaterally,  likely infective. Atypical organisms such as viral is a consideration. Small pleural  effusions. Mildly prominent mediastinal lymph nodes are likely reactive.    May need further action Finalised by: &lt;DOCTOR&gt;</w:t>
      </w:r>
    </w:p>
    <w:p>
      <w:r>
        <w:t>Accession Number: 6cca32236b70cf445aa450336222bf919c41ffb18113bffb38f098cd69d237f5</w:t>
      </w:r>
    </w:p>
    <w:p>
      <w:r>
        <w:t>Updated Date Time: 05/8/2018 11:43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