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10871</w:t>
      </w:r>
    </w:p>
    <w:p>
      <w:r>
        <w:t>Visit Number: c27616e10b2cff7dfc33daf6bdf3c2fa0ec03898593316d9c8327dc3d300dbbd</w:t>
      </w:r>
    </w:p>
    <w:p>
      <w:r>
        <w:t>Masked_PatientID: 10867</w:t>
      </w:r>
    </w:p>
    <w:p>
      <w:r>
        <w:t>Order ID: 831f4808e81a0be73b4b10dd7c253e8b596296c61fb748ae328f8cc45e79c149</w:t>
      </w:r>
    </w:p>
    <w:p>
      <w:r>
        <w:t>Order Name: Chest X-ray</w:t>
      </w:r>
    </w:p>
    <w:p>
      <w:r>
        <w:t>Result Item Code: CHE-NOV</w:t>
      </w:r>
    </w:p>
    <w:p>
      <w:r>
        <w:t>Performed Date Time: 30/11/2015 12:50</w:t>
      </w:r>
    </w:p>
    <w:p>
      <w:r>
        <w:t>Line Num: 1</w:t>
      </w:r>
    </w:p>
    <w:p>
      <w:r>
        <w:t>Text:       HISTORY NEUTROPENIC SEPSIS REPORT Comparison is made to radiograph dated 18 November 2015. The right central catheter is seen with its distal tip projected over the SVC. The heart size appears normal. There is increased left basal air space opacification and blunting of the left costophrenic  angle due to small pleural effusion with overlying infective change.   May need further action Finalised by: &lt;DOCTOR&gt;</w:t>
      </w:r>
    </w:p>
    <w:p>
      <w:r>
        <w:t>Accession Number: d6dd8fdc668094ee376b8e2b9b505069213dc488224f24dd70041b94ac313a25</w:t>
      </w:r>
    </w:p>
    <w:p>
      <w:r>
        <w:t>Updated Date Time: 01/12/2015 15:40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