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10893</w:t>
      </w:r>
    </w:p>
    <w:p>
      <w:r>
        <w:t>Visit Number: 2f99fa8445464d983b6a9157fa46fe05046052d963afc8069f7e1cac3c89830b</w:t>
      </w:r>
    </w:p>
    <w:p>
      <w:r>
        <w:t>Masked_PatientID: 10888</w:t>
      </w:r>
    </w:p>
    <w:p>
      <w:r>
        <w:t>Order ID: 13d32704749e8a45b29a5f74046b938ac75c204eaaa03e221b6aff3bf4c57da2</w:t>
      </w:r>
    </w:p>
    <w:p>
      <w:r>
        <w:t>Order Name: Chest X-ray</w:t>
      </w:r>
    </w:p>
    <w:p>
      <w:r>
        <w:t>Result Item Code: CHE-NOV</w:t>
      </w:r>
    </w:p>
    <w:p>
      <w:r>
        <w:t>Performed Date Time: 02/3/2018 10:40</w:t>
      </w:r>
    </w:p>
    <w:p>
      <w:r>
        <w:t>Line Num: 1</w:t>
      </w:r>
    </w:p>
    <w:p>
      <w:r>
        <w:t>Text:       HISTORY recent superinfection. underlying bronchiectasis REPORT  Previous radiograph of 8 January 2018 and CT scan of 10 July 2017 reviewed. Heart size within normal limits.  Interval improvement of patchy airspace opacities  inboth lungs.  Scattered bronchiectasis again noted, most prominent in right mid  zone and bilateral lower zones.   Known / Minor  Finalised by: &lt;DOCTOR&gt;</w:t>
      </w:r>
    </w:p>
    <w:p>
      <w:r>
        <w:t>Accession Number: 0211c4052e82770e089aa6f4dedfedcf04eefd307ee062a7b33673206e7c73ff</w:t>
      </w:r>
    </w:p>
    <w:p>
      <w:r>
        <w:t>Updated Date Time: 02/3/2018 12:42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