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10890</w:t>
      </w:r>
    </w:p>
    <w:p>
      <w:r>
        <w:t>Visit Number: 127d8f9884ee939998cf39e9674d9988ab9630aeee4663465e9d0babc72fc027</w:t>
      </w:r>
    </w:p>
    <w:p>
      <w:r>
        <w:t>Masked_PatientID: 10888</w:t>
      </w:r>
    </w:p>
    <w:p>
      <w:r>
        <w:t>Order ID: 101f1ab7a9caea1635b9cd02a68f4c4657f509796808ebbcf4d53935b124fafc</w:t>
      </w:r>
    </w:p>
    <w:p>
      <w:r>
        <w:t>Order Name: Chest X-ray, Erect</w:t>
      </w:r>
    </w:p>
    <w:p>
      <w:r>
        <w:t>Result Item Code: CHE-ER</w:t>
      </w:r>
    </w:p>
    <w:p>
      <w:r>
        <w:t>Performed Date Time: 15/6/2017 7:52</w:t>
      </w:r>
    </w:p>
    <w:p>
      <w:r>
        <w:t>Line Num: 1</w:t>
      </w:r>
    </w:p>
    <w:p>
      <w:r>
        <w:t>Text:       HISTORY hemoptysis b/g bronchiectasis REPORT Comparison radiograph 29 August 2016. The CT study of 3 November 2009 was reviewed. The heart is mildly enlarged.  Extensive reticular densities and bronchiectatic changes  are seen in the mid and lower zones bilaterally, with interval worsening at the lower  zones. No large cavitating mass or confluent consolidation is appreciated. Stable  blunting of the left costophrenic angle likely represents scarring.  Degenerative changes are noted in the spine.   May need further action Finalised by: &lt;DOCTOR&gt;</w:t>
      </w:r>
    </w:p>
    <w:p>
      <w:r>
        <w:t>Accession Number: 85551331e11a65d69813aad4770c9402769426d2d90c20f4afecdee3b2a3a8a9</w:t>
      </w:r>
    </w:p>
    <w:p>
      <w:r>
        <w:t>Updated Date Time: 15/6/2017 16:56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