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10914</w:t>
      </w:r>
    </w:p>
    <w:p>
      <w:r>
        <w:t>Visit Number: aa40f5d59724f5ac4fb8d733fa67cbf7e0ec946beb1cd88fe4165e56f141fd3a</w:t>
      </w:r>
    </w:p>
    <w:p>
      <w:r>
        <w:t>Masked_PatientID: 10912</w:t>
      </w:r>
    </w:p>
    <w:p>
      <w:r>
        <w:t>Order ID: f9b3bb8c9b21bf2cb979d8f3d26f875e946911ec56299d4a5134362b412f5a70</w:t>
      </w:r>
    </w:p>
    <w:p>
      <w:r>
        <w:t>Order Name: CT Aortogram (Chest, Abdomen)</w:t>
      </w:r>
    </w:p>
    <w:p>
      <w:r>
        <w:t>Result Item Code: AORTOCA</w:t>
      </w:r>
    </w:p>
    <w:p>
      <w:r>
        <w:t>Performed Date Time: 01/11/2018 13:30</w:t>
      </w:r>
    </w:p>
    <w:p>
      <w:r>
        <w:t>Line Num: 1</w:t>
      </w:r>
    </w:p>
    <w:p>
      <w:r>
        <w:t>Text:       HISTORY Type A dissection extending to left CFA s/p repair. left DP/PT still not present  to look at post op changes of false/true lumen as per vascular request TECHNIQUE Scans acquired as per department protocol. Intravenous contrast: Omnipaque 350 - Volume (ml): 100 FINDINGS Previous CT aortogram dated 31 October 1928 was reviewed. VASCULAR FINDINGS The patient is status post replacement of the ascending aorta, aortic valve  resuspension  and CABG. There is circumferential and linear hyperdense suture material along the  ascending aorta. Soft tissue stranding at the retrosternal soft tissue, anterior  mediastinum and around the ascending aorta, as well as pneumomediastinum with air  pockets tracking into the lower neck and between the strap muscles – likely postsurgical  related changes.   Tip of the pericardial drain terminates posterior to the right main pulmonary artery.  Tip of the chest drain terminates in the right anterior mediastinum in theupper  thorax. Two right-sided central lines, one terminating in the proximal SVC and the  other in the distal SVC. On the arterial phase, there is a small enhancing focus in the anterior mediastinum  at the level of the ascending aortic graft (7/41), which increases in size and appears  to communicate with a large right pericardial haematoma which measures 9.2 x 5.3  x 11.0 cm (8/53, 17/49). There is contrast extravasation into this collection, indicating  active bleeding. Resultant compression of the distal SVC and right atrium. The SVG graft arising from the right anterolateral aspect of the ascending aortic  graft is patent. The right coronary artery is not opacified at its origin, but shows  preserved distal opacification. The left anterior descending and left circumflex  arteries appear patent. Known extensive aortic dissection, with a small calibre true lumen secondary to mass  effect from the false lumen. Main findings: - Propagation of the dissection flap intothe left common carotid artery with thrombosis  of the false lumen.  - Right brachiocephalic and left subclavian arteries are patent. - Celiac trunk supplied by the true lumen, and shows normal opacification save for  the splenic artery which is attenuated. - Superior mesenteric artery supplied by the true lumen, patent. - Left renal artery supplied by the true lumen, patent. - Right renal artery supplied by the false lumen, patent. - Inferior mesenteric artery supplied by the true lumen,slightly attenuated at the  origin, but remains patent (there was previous non-opacification of the IMA origin). - Left iliac arteries supplied by the true lumen, patent. - Stable extension of the dissection flap into the right common iliac artery.Pulmonary arterial system shows satisfactory opacification. There is left atrial  dilatation. OTHER FINDINGS Tip of the ETT is satisfactorily positioned in the trachea. No discrete intrathoracic  or axillary lymphadenopathy. Small highdensity bilateral pleural effusions, likely containing blood products.  Resultant compressive atelectasis in both lower lobes. No suspicious pulmonary mass  or consolidation in the aerated portions of the lungs. Tiny nonspecific nodule in  the left lung apex (8/13). Trachea and central airways are patent. Sliver of right  pneumothorax. No suspicious hypervascular hepatic lesion. Two subcentimetre hepatic hypodensities  (15/12, 15/25) are too small to accurately characterise. Portal veins opacify normally.  Vicarious excretion of contrast into the gallbladder. Biliary tree is not dilated.  Pancreas, spleen and adrenals are unremarkable. Interval reperfusion of the left kidney, which shows slight delayed enhancement compared  to the right but fairly preserved corticomedullary differentiation. No hydronephrosis.  Urinary bladder is contracted around a Foley catheter. Prostate gland is unremarkable. Distal end of the feeding tube is coiled with the tip abutting the gastric fundus.  Bowel loops show normal calibre and distribution. There is preserved bowel mural  enhancement. No discrete abdominopelvic lymphadenopathy, free air or ascites. Minimal  fluid stranding in the pelvis. Soft tissue stranding associated withsmall subcutaneous gas pockets in both groins,  possibly related to recent procedures. No large groin haematoma. There is no destructive bony lesion. CONCLUSION Since CT aortogram dated 31 Oct 2018: 1. Status post replacement of ascending aorta, aortic valve resuspension and CABG,  with presumed post-surgical changes as described. 2. Large right pericardial/mediastinal haematoma with evidence of active bleed. The  bleeding point appears to be in the anterior mediastinum at the levelof the aortic  graft. This finding was relayed to Dr Wang Daobo by Dr Elizabeth Cheong on 1 Nov  2018, 2.50 pm. 3. Stable extent of the aortic dissection, with the dissection flap extending proximally  into the left common carotid artery and extending inferiorly into the right common  iliac artery. 4. Reperfusion of the left renal artery and IMA origin, with satisfactory opacification  of the left kidney. 5. Small high density pleural effusions, likely containing blood products. 6. Otherfindings as described.   Critical Abnormal Finalised by: &lt;DOCTOR&gt;</w:t>
      </w:r>
    </w:p>
    <w:p>
      <w:r>
        <w:t>Accession Number: 46935e5e9560d0827da1b08ccb5109f4b5c5a9790dfd6f1843a9b026dae3a408</w:t>
      </w:r>
    </w:p>
    <w:p>
      <w:r>
        <w:t>Updated Date Time: 01/11/2018 14:58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