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10925</w:t>
      </w:r>
    </w:p>
    <w:p>
      <w:r>
        <w:t>Visit Number: aa40f5d59724f5ac4fb8d733fa67cbf7e0ec946beb1cd88fe4165e56f141fd3a</w:t>
      </w:r>
    </w:p>
    <w:p>
      <w:r>
        <w:t>Masked_PatientID: 10912</w:t>
      </w:r>
    </w:p>
    <w:p>
      <w:r>
        <w:t>Order ID: e9d2a32d855ebf77d8e8d40b4509ef6fda95bb829fea65735f6456a608461500</w:t>
      </w:r>
    </w:p>
    <w:p>
      <w:r>
        <w:t>Order Name: Chest X-ray</w:t>
      </w:r>
    </w:p>
    <w:p>
      <w:r>
        <w:t>Result Item Code: CHE-NOV</w:t>
      </w:r>
    </w:p>
    <w:p>
      <w:r>
        <w:t>Performed Date Time: 09/11/2018 6:22</w:t>
      </w:r>
    </w:p>
    <w:p>
      <w:r>
        <w:t>Line Num: 1</w:t>
      </w:r>
    </w:p>
    <w:p>
      <w:r>
        <w:t>Text:       HISTORY progress REPORT CHEST RADIOGRAPH, AP SITTING Prior study dated 8 November 2018 was reviewed. The tip of a right central line is projected over the cavoatrial junction.  Midline  sternotomy wires are noted. The heart appears enlarged even accounting for AP projection. Suboptimal inspiration limits accurate assessment of the bases.  Stable left retrocardiac  air space opacification likely related to atelectasis, Small left pleural effusion  are noted. Gasdistended large bowel are projected over the imaged upper abdomen.  Suggest clinical  correlation and prior examination with a dedicated abdomen radiograph as necessary.    May need further action Reported by: &lt;DOCTOR&gt;</w:t>
      </w:r>
    </w:p>
    <w:p>
      <w:r>
        <w:t>Accession Number: cce6c2b2d948a54bad6e22edd5f4844f73fdd13cfbf7a021c4d0243d9b7da8aa</w:t>
      </w:r>
    </w:p>
    <w:p>
      <w:r>
        <w:t>Updated Date Time: 09/11/2018 15:38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