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10934</w:t>
      </w:r>
    </w:p>
    <w:p>
      <w:r>
        <w:t>Visit Number: a291d51cf80ff0176cf5c43d28bbd8b9b883e0e6d4db4a24fb366a8adf26fe2c</w:t>
      </w:r>
    </w:p>
    <w:p>
      <w:r>
        <w:t>Masked_PatientID: 10934</w:t>
      </w:r>
    </w:p>
    <w:p>
      <w:r>
        <w:t>Order ID: 755ed0cfeedb908ebe6e5a27bfd96255ee1a59809be4a320c543573e43b28572</w:t>
      </w:r>
    </w:p>
    <w:p>
      <w:r>
        <w:t>Order Name: Chest X-ray</w:t>
      </w:r>
    </w:p>
    <w:p>
      <w:r>
        <w:t>Result Item Code: CHE-NOV</w:t>
      </w:r>
    </w:p>
    <w:p>
      <w:r>
        <w:t>Performed Date Time: 07/1/2018 12:11</w:t>
      </w:r>
    </w:p>
    <w:p>
      <w:r>
        <w:t>Line Num: 1</w:t>
      </w:r>
    </w:p>
    <w:p>
      <w:r>
        <w:t>Text:       HISTORY SDH REPORT The chest radiograph, ADC Prior radiograph dated 18/04/2012 was reviewed. The heart size is not enlarged.  Thoracic aorta is mildly unfolded with mural calcification. No confluent consolidation or pleuraleffusion is detected. Stable apical scarring  in both upper zones is seen.   Known / Minor  Finalised by: &lt;DOCTOR&gt;</w:t>
      </w:r>
    </w:p>
    <w:p>
      <w:r>
        <w:t>Accession Number: af2c6435c63f56f8a7c8c8f3e8bb7493c39f0a4b90f254219a7dac90c819055a</w:t>
      </w:r>
    </w:p>
    <w:p>
      <w:r>
        <w:t>Updated Date Time: 07/1/2018 17:33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