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10948</w:t>
      </w:r>
    </w:p>
    <w:p>
      <w:r>
        <w:t>Visit Number: e7c93a321e06dde1c49b8a1668b1718a52780d884792bcb3dac993a0f6c89215</w:t>
      </w:r>
    </w:p>
    <w:p>
      <w:r>
        <w:t>Masked_PatientID: 10948</w:t>
      </w:r>
    </w:p>
    <w:p>
      <w:r>
        <w:t>Order ID: df4e0cd99230611333bca0cd52ef05c8a19805a9e1c30b642daad02be3cd99ae</w:t>
      </w:r>
    </w:p>
    <w:p>
      <w:r>
        <w:t>Order Name: Chest X-ray</w:t>
      </w:r>
    </w:p>
    <w:p>
      <w:r>
        <w:t>Result Item Code: CHE-NOV</w:t>
      </w:r>
    </w:p>
    <w:p>
      <w:r>
        <w:t>Performed Date Time: 15/8/2018 18:19</w:t>
      </w:r>
    </w:p>
    <w:p>
      <w:r>
        <w:t>Line Num: 1</w:t>
      </w:r>
    </w:p>
    <w:p>
      <w:r>
        <w:t>Text:       HISTORY Metastatic NSCLC now hypotension REPORT There is no previous chest radiograph for comparison. There are a numerous nodular densities scattered across the lungs bilaterally, likely  representing pulmonary metastases. A large mass in the right lower zone may possibly  represent the known primary malignancy. Blunting of the left costophrenic angle may  represent minimal effusion. The heart size is not reliably assessed on current projection.   May need further action Reported by: &lt;DOCTOR&gt;</w:t>
      </w:r>
    </w:p>
    <w:p>
      <w:r>
        <w:t>Accession Number: a8fa7b872b10edfda3857fe035d5fd6e96c2f1ec78bee43039781b275520086a</w:t>
      </w:r>
    </w:p>
    <w:p>
      <w:r>
        <w:t>Updated Date Time: 24/9/2018 14:53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