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10957</w:t>
      </w:r>
    </w:p>
    <w:p>
      <w:r>
        <w:t>Visit Number: ad49be0cc55f8db19c9a67344879bd39c83abe776dd7343a3310f3cabea66d9f</w:t>
      </w:r>
    </w:p>
    <w:p>
      <w:r>
        <w:t>Masked_PatientID: 10949</w:t>
      </w:r>
    </w:p>
    <w:p>
      <w:r>
        <w:t>Order ID: 177646eb4d5c069dd15f6b1a726c15e6b105447414eaf212e6ad7ac5d9afe65d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28/4/2016 8:44</w:t>
      </w:r>
    </w:p>
    <w:p>
      <w:r>
        <w:t>Line Num: 1</w:t>
      </w:r>
    </w:p>
    <w:p>
      <w:r>
        <w:t>Text:       HISTORY cough x1/12 REPORT  No prior comparison studies.  Cardiomegaly is appreciated. No active lung lesion is seen.    Known / Minor  Finalised by: &lt;DOCTOR&gt;</w:t>
      </w:r>
    </w:p>
    <w:p>
      <w:r>
        <w:t>Accession Number: 17b3b54a449d588b35462cfc9613840e569589f8d557e81c2ab9378b608b8d5c</w:t>
      </w:r>
    </w:p>
    <w:p>
      <w:r>
        <w:t>Updated Date Time: 28/4/2016 9:13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