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10974</w:t>
      </w:r>
    </w:p>
    <w:p>
      <w:r>
        <w:t>Visit Number: 6b252e07827067acda40b5771e06113f938aff3d71d37578499501fdc194d983</w:t>
      </w:r>
    </w:p>
    <w:p>
      <w:r>
        <w:t>Masked_PatientID: 10960</w:t>
      </w:r>
    </w:p>
    <w:p>
      <w:r>
        <w:t>Order ID: 0a893f1b79e2895747170dd5636a6f504c8e82ad69f1f3cdb103b665a54f8acf</w:t>
      </w:r>
    </w:p>
    <w:p>
      <w:r>
        <w:t>Order Name: Chest X-ray</w:t>
      </w:r>
    </w:p>
    <w:p>
      <w:r>
        <w:t>Result Item Code: CHE-NOV</w:t>
      </w:r>
    </w:p>
    <w:p>
      <w:r>
        <w:t>Performed Date Time: 13/1/2018 11:51</w:t>
      </w:r>
    </w:p>
    <w:p>
      <w:r>
        <w:t>Line Num: 1</w:t>
      </w:r>
    </w:p>
    <w:p>
      <w:r>
        <w:t>Text:       HISTORY Fluid overload REPORT Right cardiac border partially obscured by the high right hemi diaphragm. Nevertheless,  the cardiac shadow appears enlarged on this projection.  Upper lobe veins appear dilated. Patchy linear air space shadowing is seen in both  lung bases with small bibasal effusions present. The tip of the Hickman’s catheter  is projected over the distal superior vena cava / right atrial shadow.   May need further action Finalised by: &lt;DOCTOR&gt;</w:t>
      </w:r>
    </w:p>
    <w:p>
      <w:r>
        <w:t>Accession Number: a2c2eecb1491d422d998ef8646bd0f90d2e780badf6f1ce6342fad415b9445a4</w:t>
      </w:r>
    </w:p>
    <w:p>
      <w:r>
        <w:t>Updated Date Time: 15/1/2018 7:15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