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11052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a3859e2eb4c69eb20dfe551f5ee6ae135b624c026f9c1530c66f8eb8be17b63b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07/10/2015 20:34</w:t>
      </w:r>
    </w:p>
    <w:p>
      <w:r>
        <w:t>Line Num: 1</w:t>
      </w:r>
    </w:p>
    <w:p>
      <w:r>
        <w:t>Text:       HISTORY To assess placement of CVC and vascath and NGT REPORT AP sitting film. Comparison is made with the chest x-ray of 3 October 2015.  There is a right internal jugular catheter, its tip in the SVC.  There are also left  internal jugular catheters, their tips in the SVC.  A nasogastric tube has its tip  in the gastric fundus.  The lungs are unremarkable.  The heart size is normal.   Known / Minor  Finalised by: &lt;DOCTOR&gt;</w:t>
      </w:r>
    </w:p>
    <w:p>
      <w:r>
        <w:t>Accession Number: 13a825e9ad306f7e3f791ba70bd8f1c30b311e02e660db47d94d0c633bc1ebdb</w:t>
      </w:r>
    </w:p>
    <w:p>
      <w:r>
        <w:t>Updated Date Time: 08/10/2015 10:13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