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11039</w:t>
      </w:r>
    </w:p>
    <w:p>
      <w:r>
        <w:t>Visit Number: 304942ccfd03216056e0ca765fc6b5a58fb8e24ee4ab2bda87b875db5a04d93f</w:t>
      </w:r>
    </w:p>
    <w:p>
      <w:r>
        <w:t>Masked_PatientID: 11012</w:t>
      </w:r>
    </w:p>
    <w:p>
      <w:r>
        <w:t>Order ID: 6439de16850901164b75b4d1bb3b8bf19b11fb052564eba6905cbf4a9a028be3</w:t>
      </w:r>
    </w:p>
    <w:p>
      <w:r>
        <w:t>Order Name: Chest X-ray</w:t>
      </w:r>
    </w:p>
    <w:p>
      <w:r>
        <w:t>Result Item Code: CHE-NOV</w:t>
      </w:r>
    </w:p>
    <w:p>
      <w:r>
        <w:t>Performed Date Time: 12/9/2015 10:05</w:t>
      </w:r>
    </w:p>
    <w:p>
      <w:r>
        <w:t>Line Num: 1</w:t>
      </w:r>
    </w:p>
    <w:p>
      <w:r>
        <w:t>Text:       HISTORY drop in oxygenation REPORT  The positions of the tracheostomy tube, NG tube and right central venous catheter  appear satisfactory.  The heart shadow is not significantly enlarged.  Bilateral  ill-defined patchy shadows are present in both lungs worse on the right side.  No  significant change when compared with previous chest radiograph dated 11 20 September  2015.   May need further action Finalised by: &lt;DOCTOR&gt;</w:t>
      </w:r>
    </w:p>
    <w:p>
      <w:r>
        <w:t>Accession Number: 01e416fffc265d38ee03941589f6109096dc4cd7c75833d5d22ce2d60ad8cb2b</w:t>
      </w:r>
    </w:p>
    <w:p>
      <w:r>
        <w:t>Updated Date Time: 14/9/2015 14:13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