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11046</w:t>
      </w:r>
    </w:p>
    <w:p>
      <w:r>
        <w:t>Visit Number: 304942ccfd03216056e0ca765fc6b5a58fb8e24ee4ab2bda87b875db5a04d93f</w:t>
      </w:r>
    </w:p>
    <w:p>
      <w:r>
        <w:t>Masked_PatientID: 11012</w:t>
      </w:r>
    </w:p>
    <w:p>
      <w:r>
        <w:t>Order ID: 2e6b7be49dccf287761263b5e4bd7221ade2ed5ec40d0a9fc76ce71623bc0eff</w:t>
      </w:r>
    </w:p>
    <w:p>
      <w:r>
        <w:t>Order Name: Chest X-ray, Erect</w:t>
      </w:r>
    </w:p>
    <w:p>
      <w:r>
        <w:t>Result Item Code: CHE-ER</w:t>
      </w:r>
    </w:p>
    <w:p>
      <w:r>
        <w:t>Performed Date Time: 24/9/2015 15:20</w:t>
      </w:r>
    </w:p>
    <w:p>
      <w:r>
        <w:t>Line Num: 1</w:t>
      </w:r>
    </w:p>
    <w:p>
      <w:r>
        <w:t>Text:       HISTORY burns REPORT Cardiac shadow not enlarged. Patchy linear air space shadowing is noted in the left  lung and right lung base. The tip of the left subclavian catheter is over the left  distal innominate. The tip of the tracheostomy tube is in a satisfactory position  relative to the bifurcation. The tip of the naso gastric tube is folded backwards  and projected over the proximal stomach.   Known / Minor  Finalised by: &lt;DOCTOR&gt;</w:t>
      </w:r>
    </w:p>
    <w:p>
      <w:r>
        <w:t>Accession Number: 4415c36b72418b7e527f1420e1939f88da15d047f2714a12f01fe56b154fefea</w:t>
      </w:r>
    </w:p>
    <w:p>
      <w:r>
        <w:t>Updated Date Time: 25/9/2015 8:08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