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11018</w:t>
      </w:r>
    </w:p>
    <w:p>
      <w:r>
        <w:t>Visit Number: 304942ccfd03216056e0ca765fc6b5a58fb8e24ee4ab2bda87b875db5a04d93f</w:t>
      </w:r>
    </w:p>
    <w:p>
      <w:r>
        <w:t>Masked_PatientID: 11012</w:t>
      </w:r>
    </w:p>
    <w:p>
      <w:r>
        <w:t>Order ID: af15de6f570c212f5660bcf6c827207087e05dbe01b40ff7694e3e708e4e5e00</w:t>
      </w:r>
    </w:p>
    <w:p>
      <w:r>
        <w:t>Order Name: Chest X-ray</w:t>
      </w:r>
    </w:p>
    <w:p>
      <w:r>
        <w:t>Result Item Code: CHE-NOV</w:t>
      </w:r>
    </w:p>
    <w:p>
      <w:r>
        <w:t>Performed Date Time: 25/8/2015 2:25</w:t>
      </w:r>
    </w:p>
    <w:p>
      <w:r>
        <w:t>Line Num: 1</w:t>
      </w:r>
    </w:p>
    <w:p>
      <w:r>
        <w:t>Text:       HISTORY ards REPORT Comparison is made with the study dated 24/08/2015. The endotracheal tube tip is approximately 5.0 cm from the carina.   The feeding tube extends below the level of the diaphragm although the tip is beyond  the inferior limit of this radiograph. Multiple radiopaque staples overlying the neck, chest and abdomen are again noted. There is interval improvement in the bilateral extensive air space changes.  No pleural  effusion is seen.  The heart size is within normal limits.   Known / Minor  Finalised by: &lt;DOCTOR&gt;</w:t>
      </w:r>
    </w:p>
    <w:p>
      <w:r>
        <w:t>Accession Number: cfd2ee642d729c3027b474592c6bbf6c504a8e9b311fabaa89eb45eabe1238c0</w:t>
      </w:r>
    </w:p>
    <w:p>
      <w:r>
        <w:t>Updated Date Time: 25/8/2015 14:38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