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11028</w:t>
      </w:r>
    </w:p>
    <w:p>
      <w:r>
        <w:t>Visit Number: 304942ccfd03216056e0ca765fc6b5a58fb8e24ee4ab2bda87b875db5a04d93f</w:t>
      </w:r>
    </w:p>
    <w:p>
      <w:r>
        <w:t>Masked_PatientID: 11012</w:t>
      </w:r>
    </w:p>
    <w:p>
      <w:r>
        <w:t>Order ID: bf1c9d6cdcd9ef64f7e5224264b60cbbb95ca1271d49f77ecb9ab2d4ec4cdcc8</w:t>
      </w:r>
    </w:p>
    <w:p>
      <w:r>
        <w:t>Order Name: CT Pulmonary Angiogram</w:t>
      </w:r>
    </w:p>
    <w:p>
      <w:r>
        <w:t>Result Item Code: CTCHEPE</w:t>
      </w:r>
    </w:p>
    <w:p>
      <w:r>
        <w:t>Performed Date Time: 31/8/2015 17:04</w:t>
      </w:r>
    </w:p>
    <w:p>
      <w:r>
        <w:t>Line Num: 1</w:t>
      </w:r>
    </w:p>
    <w:p>
      <w:r>
        <w:t>Text:       HISTORY persistent desaturation Spo2 87% on RA TRO PE; sepsis secondary to 71% burns (D11 of admission) AKI on CRRT TECHNIQUE Scans acquired as per department protocol. Intravenous contrast: Omnipaque 350 - Volume (ml): 60 FINDINGS There are breathing motion artefacts, limiting the sensitivity of this study. Pulmonary trunk and main pulmonary arteries are satisfactorily opacified.  Within  the limits of this study, there is no convincing filling defect identified inthe  visualised segmental pulmonary arteries to suggest pulmonary embolism. Heart size is normal.  There is no pleural or pericardial effusion.  There are patchy  areas of ground-glass changes and consolidation in both lungs without significant  septal thickening.  There also patchy areas of centrilobular inflammatory nodularity  in the lungs.  Mild bronchial wall thickening is visualised.  Overall, the changes  favour infectious aetiology and chest infection should be considered. In the visualised upper abdomen, no gross abnormalities visualised.  There is no  bony destruction. CONCLUSION Breathing motion artefacts, limiting the sensitivity of the study.  Within the limits  of this study, there is no convincing CT evidence to suggest pulmonary embolism. There is bronchial wall thickening in the lungs with patchy areas of ground-glass  change, consolidation and centrilobular nodularity, suggesting an infectious aetiology  and chest infection should be considered.   May need further action Finalised by: &lt;DOCTOR&gt;</w:t>
      </w:r>
    </w:p>
    <w:p>
      <w:r>
        <w:t>Accession Number: da3ae64cad5b24c62a3f01ee66776e6da7205357a84e38f29f17281f25c956bb</w:t>
      </w:r>
    </w:p>
    <w:p>
      <w:r>
        <w:t>Updated Date Time: 31/8/2015 17:28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