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11027</w:t>
      </w:r>
    </w:p>
    <w:p>
      <w:r>
        <w:t>Visit Number: 304942ccfd03216056e0ca765fc6b5a58fb8e24ee4ab2bda87b875db5a04d93f</w:t>
      </w:r>
    </w:p>
    <w:p>
      <w:r>
        <w:t>Masked_PatientID: 11012</w:t>
      </w:r>
    </w:p>
    <w:p>
      <w:r>
        <w:t>Order ID: 8f5d69052149023961c8532481c963fb03397f4a6229475929ef38ad8c5493d3</w:t>
      </w:r>
    </w:p>
    <w:p>
      <w:r>
        <w:t>Order Name: Chest X-ray</w:t>
      </w:r>
    </w:p>
    <w:p>
      <w:r>
        <w:t>Result Item Code: CHE-NOV</w:t>
      </w:r>
    </w:p>
    <w:p>
      <w:r>
        <w:t>Performed Date Time: 31/8/2015 7:29</w:t>
      </w:r>
    </w:p>
    <w:p>
      <w:r>
        <w:t>Line Num: 1</w:t>
      </w:r>
    </w:p>
    <w:p>
      <w:r>
        <w:t>Text:       HISTORY 70% tbsa REPORT CHEST (SUPINE MOBILE) TOTAL OF ONE IMAGE The patient is being treated for burns with cardiac monitoring leads in place. Thes tips of the pair of right central venous catheters/lines are projected overthe cavoatrial area.   The tip of the nasogastric tube is projected to the left hypochondrium area.   However,  the distal part of the nasojejunal tube is not adequately included for visualisation  in this image. The heart shadow and mediastinum cannot be assessed for size and configuration in  view of the projection.  The lungs show bilateral perihilar vascular congestion.   May need further action Finalised by: &lt;DOCTOR&gt;</w:t>
      </w:r>
    </w:p>
    <w:p>
      <w:r>
        <w:t>Accession Number: 105fa1b7b49eb651b94a3729aa40204366ad7c5e56efcface0170d76d00c1631</w:t>
      </w:r>
    </w:p>
    <w:p>
      <w:r>
        <w:t>Updated Date Time: 31/8/2015 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