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11076</w:t>
      </w:r>
    </w:p>
    <w:p>
      <w:r>
        <w:t>Visit Number: 55ec7a4e1ab37dbb51ffbd8c562c53c51ea07f417bea550dbe05ad4c3fffe556</w:t>
      </w:r>
    </w:p>
    <w:p>
      <w:r>
        <w:t>Masked_PatientID: 11066</w:t>
      </w:r>
    </w:p>
    <w:p>
      <w:r>
        <w:t>Order ID: 325b909b34a2834b1bdfaa51cd56ff0a1c3fc5c7170ecbb026ac1db5aeacdc4e</w:t>
      </w:r>
    </w:p>
    <w:p>
      <w:r>
        <w:t>Order Name: Chest X-ray</w:t>
      </w:r>
    </w:p>
    <w:p>
      <w:r>
        <w:t>Result Item Code: CHE-NOV</w:t>
      </w:r>
    </w:p>
    <w:p>
      <w:r>
        <w:t>Performed Date Time: 30/5/2018 10:15</w:t>
      </w:r>
    </w:p>
    <w:p>
      <w:r>
        <w:t>Line Num: 1</w:t>
      </w:r>
    </w:p>
    <w:p>
      <w:r>
        <w:t>Text:       HISTORY distended++ abdomen with acute onset of tachypnea REPORT The tip of the nasogastric tube projects beyond the margin of current radiograph  but is at least in the stomach. The tip of the right central line projects over the right atrium.   The tip of the endotracheal tube projects 3.5 cm above the carina. The heart size cannot be assessed accurately due to AP projection. Bilateral pleural effusions.  Pulmonary venous congestion.  There is airspace opacifications  in the right perihilar and retrocardiac region.  Appearances may reflect pulmonary  oedema although the possibility of coexisting infection needs to be considered. No subdiaphragmatic free gas.   May need further action Finalised by: &lt;DOCTOR&gt;</w:t>
      </w:r>
    </w:p>
    <w:p>
      <w:r>
        <w:t>Accession Number: dda519eb3db3df2172c15386d13c31d93dd67b487f90ae52d258d2d6a02d06aa</w:t>
      </w:r>
    </w:p>
    <w:p>
      <w:r>
        <w:t>Updated Date Time: 30/5/2018 18:47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