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11130</w:t>
      </w:r>
    </w:p>
    <w:p>
      <w:r>
        <w:t>Visit Number: 8d4c4c6c1b704ca265004f9f6d92f398eddb8c3a02dee343c8fcde17dd6e3a00</w:t>
      </w:r>
    </w:p>
    <w:p>
      <w:r>
        <w:t>Masked_PatientID: 11114</w:t>
      </w:r>
    </w:p>
    <w:p>
      <w:r>
        <w:t>Order ID: e5768b7ebc7fe8ccb990ac739aab81d0b5423f3d27d4c524827688ca90c996d0</w:t>
      </w:r>
    </w:p>
    <w:p>
      <w:r>
        <w:t>Order Name: Chest X-ray, Erect</w:t>
      </w:r>
    </w:p>
    <w:p>
      <w:r>
        <w:t>Result Item Code: CHE-ER</w:t>
      </w:r>
    </w:p>
    <w:p>
      <w:r>
        <w:t>Performed Date Time: 25/2/2020 0:46</w:t>
      </w:r>
    </w:p>
    <w:p>
      <w:r>
        <w:t>Line Num: 1</w:t>
      </w:r>
    </w:p>
    <w:p>
      <w:r>
        <w:t>Text: HISTORY  onco fever? source REPORT PA erect view. Previous chest radiograph dated 12 February 2020 is reviewed. Surgical sutures are seen projected over the right hypochondrium. Suboptimal inspiratory  effort precludes accurate assessment ofthe heart size and lung bases. There is suggestion  of heterogeneous ground-glass changes in the right posterior costophrenic recess.  Clinical correlation is suggested Report Indicator: May need further action Reported by: &lt;DOCTOR&gt;</w:t>
      </w:r>
    </w:p>
    <w:p>
      <w:r>
        <w:t>Accession Number: d1cafcd86497375bd33ca112accd1cbede143bb431f4c81d3ac5d9b5e4fda481</w:t>
      </w:r>
    </w:p>
    <w:p>
      <w:r>
        <w:t>Updated Date Time: 25/2/2020 11:55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