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11138</w:t>
      </w:r>
    </w:p>
    <w:p>
      <w:r>
        <w:t>Visit Number: 83190568ae4c291d49aa7cb1930f5d477263de44122ed9eff4b333aaa120af25</w:t>
      </w:r>
    </w:p>
    <w:p>
      <w:r>
        <w:t>Masked_PatientID: 11138</w:t>
      </w:r>
    </w:p>
    <w:p>
      <w:r>
        <w:t>Order ID: f81a5b41aa6f44d0301dbb94b50ed1146db605f7634f82585335d56d15add9e5</w:t>
      </w:r>
    </w:p>
    <w:p>
      <w:r>
        <w:t>Order Name: Chest X-ray</w:t>
      </w:r>
    </w:p>
    <w:p>
      <w:r>
        <w:t>Result Item Code: CHE-NOV</w:t>
      </w:r>
    </w:p>
    <w:p>
      <w:r>
        <w:t>Performed Date Time: 11/1/2016 10:00</w:t>
      </w:r>
    </w:p>
    <w:p>
      <w:r>
        <w:t>Line Num: 1</w:t>
      </w:r>
    </w:p>
    <w:p>
      <w:r>
        <w:t>Text:       HISTORY . CCF. REPORT CHEST (AP SITTING MOBILE) TOTAL OF ONE IMAGE The previous chest radiograph of 21 December 2015 at 09:40 a.m. was reviewed with  the report. There is a previous history of complex congenital heart diseasei.e.  transposition of great arteries with dextrocardia and situs inversus. There are sternotomy wires.  The heart shadow and mediastinum are difficult to assess  for size and configuration in view of the projection and patient rotation.  Theprominence of the right heart border and right right mediastinal border is attributed  to the representation of the actual left heart border. The lungs show upper lobe diversion and perihilar vascular congestion.  There is  also air space opacification in the left lower zone with bilateral basal pleural  effusions.   May need further action Finalised by: &lt;DOCTOR&gt;</w:t>
      </w:r>
    </w:p>
    <w:p>
      <w:r>
        <w:t>Accession Number: 22ccbfb678e389d5c8c3e8dbddffd25e8af30d4f1811863fb7d6282d178dfdff</w:t>
      </w:r>
    </w:p>
    <w:p>
      <w:r>
        <w:t>Updated Date Time: 11/1/2016 19:12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