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11146</w:t>
      </w:r>
    </w:p>
    <w:p>
      <w:r>
        <w:t>Visit Number: fa8c2089a7f162dd75e574806e92f86f28ed029f29535c78ec8e9a5617a94fa7</w:t>
      </w:r>
    </w:p>
    <w:p>
      <w:r>
        <w:t>Masked_PatientID: 11144</w:t>
      </w:r>
    </w:p>
    <w:p>
      <w:r>
        <w:t>Order ID: 47260e3e1a356ed63ae6d9531b638be961118e39f95e046b93c29f3a879a1360</w:t>
      </w:r>
    </w:p>
    <w:p>
      <w:r>
        <w:t>Order Name: Chest X-ray</w:t>
      </w:r>
    </w:p>
    <w:p>
      <w:r>
        <w:t>Result Item Code: CHE-NOV</w:t>
      </w:r>
    </w:p>
    <w:p>
      <w:r>
        <w:t>Performed Date Time: 25/7/2016 6:10</w:t>
      </w:r>
    </w:p>
    <w:p>
      <w:r>
        <w:t>Line Num: 1</w:t>
      </w:r>
    </w:p>
    <w:p>
      <w:r>
        <w:t>Text:       HISTORY left pleural effusion s/p chets tube REPORT   Marked interval reduction in the size of the left pleural effusion is seen.  However,  there is a moderate to large size pneumothorax on the current study.  No mass effect  onthe mediastinum. Left chest drain is projected over the left thorax.   May need further action Finalised by: &lt;DOCTOR&gt;</w:t>
      </w:r>
    </w:p>
    <w:p>
      <w:r>
        <w:t>Accession Number: d17c79f419ebfa0e74807377a0fefc922ce48a4e6686430bd4c6d405296dc56c</w:t>
      </w:r>
    </w:p>
    <w:p>
      <w:r>
        <w:t>Updated Date Time: 25/7/2016 18:16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