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11155</w:t>
      </w:r>
    </w:p>
    <w:p>
      <w:r>
        <w:t>Visit Number: 5905b36d56cf1e63a78ef4486ab9a617dd43f7cee4e2ac1fb5df004b2b7fb81f</w:t>
      </w:r>
    </w:p>
    <w:p>
      <w:r>
        <w:t>Masked_PatientID: 11148</w:t>
      </w:r>
    </w:p>
    <w:p>
      <w:r>
        <w:t>Order ID: bb4f44c041e59934b0f2bc200d99c969f0ccc0194824f9e99960d8a6b72f2240</w:t>
      </w:r>
    </w:p>
    <w:p>
      <w:r>
        <w:t>Order Name: CT Chest or Thorax</w:t>
      </w:r>
    </w:p>
    <w:p>
      <w:r>
        <w:t>Result Item Code: CTCHE</w:t>
      </w:r>
    </w:p>
    <w:p>
      <w:r>
        <w:t>Performed Date Time: 03/3/2020 13:49</w:t>
      </w:r>
    </w:p>
    <w:p>
      <w:r>
        <w:t>Line Num: 1</w:t>
      </w:r>
    </w:p>
    <w:p>
      <w:r>
        <w:t>Text: HISTORY  bronchiectasis, previous MAC TECHNIQUE Scans acquired as per department protocol. Intravenous contrast: nil  FINDINGS Prior CT chest dated 08/07/2013 was reviewed. There are scattered areas of bronchiectasis in both lungs associated with bronchial  wall thickening and tiny nodularities some of which in tree-in-bud configuration.  These changes are more prominent at the left lower lobe. There is also subsegmental  consolidation in the right lower lobe. There are also areasof scarring associated  with bronchiectasis in the lateral segment middle lobe, inferior lingula as well  as a anterior basal segments of the lower lobes. No enlarged mediastinal or hilar lymph nodes. The heart is mildly enlarged. There  is no significant pericardial pleural effusion. A small hypodensity in segment 4a in the liver could be a cyst. The visualized upper  abdomen is otherwise unremarkable. No destructive bone lesions. CONCLUSION The background lung changes representinfection and likely correspond to the with  the known history of mycobacterium infection. Tree-in-bud nodularities indicate endobronchial  spread.  Report Indicator: May need further action Reported by: &lt;DOCTOR&gt;</w:t>
      </w:r>
    </w:p>
    <w:p>
      <w:r>
        <w:t>Accession Number: 40cbe7860b6a77845f5e1739832dfc9e9a66588b887663172ac9ecbfe4c25a66</w:t>
      </w:r>
    </w:p>
    <w:p>
      <w:r>
        <w:t>Updated Date Time: 03/3/2020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