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11153</w:t>
      </w:r>
    </w:p>
    <w:p>
      <w:r>
        <w:t>Visit Number: 1a400da8225026b7777d8f8ea84db8a6d8942562347591f06a4b320a00912115</w:t>
      </w:r>
    </w:p>
    <w:p>
      <w:r>
        <w:t>Masked_PatientID: 11148</w:t>
      </w:r>
    </w:p>
    <w:p>
      <w:r>
        <w:t>Order ID: bd85b9fb66f5ce24113625e62cc0e361fb02c9ca4f709dbde72d2fc0de3ef726</w:t>
      </w:r>
    </w:p>
    <w:p>
      <w:r>
        <w:t>Order Name: Chest X-ray, Erect</w:t>
      </w:r>
    </w:p>
    <w:p>
      <w:r>
        <w:t>Result Item Code: CHE-ER</w:t>
      </w:r>
    </w:p>
    <w:p>
      <w:r>
        <w:t>Performed Date Time: 09/1/2020 17:29</w:t>
      </w:r>
    </w:p>
    <w:p>
      <w:r>
        <w:t>Line Num: 1</w:t>
      </w:r>
    </w:p>
    <w:p>
      <w:r>
        <w:t>Text: HISTORY  hemoptysis REPORT The prior chest radiographs (05/12/2019, 28/11/2019) and CT chest (08/07/2013) were  reviewed. The heart size is within normal limits. Linear densities with cystic changes in the left mid zone likely corresponds to known  bronchiectatic changes in the lingula. New airspace opacities are noted within this  region which may be due to superimposed infection or mucus plugging; clinical correlation  is suggested. No pleural effusion is evident. Report Indicator: May need further action Reported by: &lt;DOCTOR&gt;</w:t>
      </w:r>
    </w:p>
    <w:p>
      <w:r>
        <w:t>Accession Number: 41bef3110db73af5c4c5623cdb52df9f9010ea1af00e6dd6c4a5d17a1e0c376f</w:t>
      </w:r>
    </w:p>
    <w:p>
      <w:r>
        <w:t>Updated Date Time: 10/1/2020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