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11164</w:t>
      </w:r>
    </w:p>
    <w:p>
      <w:r>
        <w:t>Visit Number: 918450ca2895fb56412fd5948f1bac20f18e269a15d7955389a603938e993d65</w:t>
      </w:r>
    </w:p>
    <w:p>
      <w:r>
        <w:t>Masked_PatientID: 11157</w:t>
      </w:r>
    </w:p>
    <w:p>
      <w:r>
        <w:t>Order ID: 503fd18f32cf857885ca209b709d90540cc28d6b0381ff3a8dec211aa48481e8</w:t>
      </w:r>
    </w:p>
    <w:p>
      <w:r>
        <w:t>Order Name: Chest X-ray, Erect</w:t>
      </w:r>
    </w:p>
    <w:p>
      <w:r>
        <w:t>Result Item Code: CHE-ER</w:t>
      </w:r>
    </w:p>
    <w:p>
      <w:r>
        <w:t>Performed Date Time: 30/8/2016 9:34</w:t>
      </w:r>
    </w:p>
    <w:p>
      <w:r>
        <w:t>Line Num: 1</w:t>
      </w:r>
    </w:p>
    <w:p>
      <w:r>
        <w:t>Text:       HISTORY ? CAP REPORT Dual chamber cardiac pacemaker seen in situ.  The heart size cannot be assessed on  the current projection.  Patchy airspace changes are seen in the left retrocardiac  region and left lower zone indicating an infective process. Atelectasis is seen in  the right mid zone.   Further action or early intervention required Finalised by: &lt;DOCTOR&gt;</w:t>
      </w:r>
    </w:p>
    <w:p>
      <w:r>
        <w:t>Accession Number: 0a27f2bdb42c47621e700c6414912eab95cdce65399594849f3e7e3da0eeb1eb</w:t>
      </w:r>
    </w:p>
    <w:p>
      <w:r>
        <w:t>Updated Date Time: 30/8/2016 14:45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