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11173</w:t>
      </w:r>
    </w:p>
    <w:p>
      <w:r>
        <w:t>Visit Number: 351607d5c8a3977cb1dbdfb9571daab393438a9418cdb157b898c577041e538c</w:t>
      </w:r>
    </w:p>
    <w:p>
      <w:r>
        <w:t>Masked_PatientID: 11167</w:t>
      </w:r>
    </w:p>
    <w:p>
      <w:r>
        <w:t>Order ID: ff37b55ca66fd2478338f4b3ce57a4fcc56f735200070804d49ef1c72f1f67a6</w:t>
      </w:r>
    </w:p>
    <w:p>
      <w:r>
        <w:t>Order Name: Chest X-ray PA and Oblique</w:t>
      </w:r>
    </w:p>
    <w:p>
      <w:r>
        <w:t>Result Item Code: CHE-PAOBL</w:t>
      </w:r>
    </w:p>
    <w:p>
      <w:r>
        <w:t>Performed Date Time: 03/1/2018 11:02</w:t>
      </w:r>
    </w:p>
    <w:p>
      <w:r>
        <w:t>Line Num: 1</w:t>
      </w:r>
    </w:p>
    <w:p>
      <w:r>
        <w:t>Text:       HISTORY syncopal episode yesterday. fell forward. c/o b/l hands pain. tender over b/l snuff  box. right lower anterior and lateal ribs tenderness on palpation. REPORT  Comparison is made with a prior chest radiograph dated 23 October 2017. There is no rib fracture or pneumothorax. The heart size is normal. There is mild interval improvement in the bilateral upper  zone airspace opacities. Stable fibrocalcific changes and pleural thickening are  noted in the bilateral upper zones.  Stable cavity is also noted in the left upper  zone, likely from prior granulomatous infection. Pleural thickening is also noted  in the left lower zone.   Known / Minor  Finalised by: &lt;DOCTOR&gt;</w:t>
      </w:r>
    </w:p>
    <w:p>
      <w:r>
        <w:t>Accession Number: 8657976383b1ca8ad58947a723cb46f0bdf7e0e22ffdc0658da80a416f692d2a</w:t>
      </w:r>
    </w:p>
    <w:p>
      <w:r>
        <w:t>Updated Date Time: 03/1/2018 11:25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