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11169</w:t>
      </w:r>
    </w:p>
    <w:p>
      <w:r>
        <w:t>Visit Number: a1bdd6677c19f5e5ae930ae9cf30e52fab0334a273f14bec32eb370a9dc2cc5b</w:t>
      </w:r>
    </w:p>
    <w:p>
      <w:r>
        <w:t>Masked_PatientID: 11167</w:t>
      </w:r>
    </w:p>
    <w:p>
      <w:r>
        <w:t>Order ID: 473949a4d0de7842d5a033f0f9b0c7d911462c5685eee54dfd9f8dfb285821d2</w:t>
      </w:r>
    </w:p>
    <w:p>
      <w:r>
        <w:t>Order Name: Chest X-ray, Erect</w:t>
      </w:r>
    </w:p>
    <w:p>
      <w:r>
        <w:t>Result Item Code: CHE-ER</w:t>
      </w:r>
    </w:p>
    <w:p>
      <w:r>
        <w:t>Performed Date Time: 07/6/2018 22:47</w:t>
      </w:r>
    </w:p>
    <w:p>
      <w:r>
        <w:t>Line Num: 1</w:t>
      </w:r>
    </w:p>
    <w:p>
      <w:r>
        <w:t>Text:       HISTORY bilat LL swelling, neck pain with radiculopathy to left UL REPORT XR CHEST PA Recent chest radiograph from TTSH dated 25 April 2018, 14 February 2018, 18 January  2018 and 5 January 2018 as well chest radiograph from SGHdated 3 January 2018 were  reviewed.  The heart is not enlarged. Aortic arch calcification is noted.  Firbonodular densities in the upper zones (R&gt;L) have improved. The bi-apical pleural  thickening and volume loss are stable. Mild lower zones air-space shadowing persists  since April 2018.  The left apical lung cavity is stable in size.  Mild blunting of the left costophrenic angle is likely related to chronic pleural  thickening.     May need further action Reported by: &lt;DOCTOR&gt;</w:t>
      </w:r>
    </w:p>
    <w:p>
      <w:r>
        <w:t>Accession Number: f6cc4ccb9019a43b28db592d1e4fc7111b5912961dd3d2efca8e53fba23f920d</w:t>
      </w:r>
    </w:p>
    <w:p>
      <w:r>
        <w:t>Updated Date Time: 08/6/2018 12:14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