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11196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39a63d8a18b7a86e0103bcddfc23e7d4d852e72c3a96b305d28d971a36d7aa16</w:t>
      </w:r>
    </w:p>
    <w:p>
      <w:r>
        <w:t>Order Name: Chest X-ray</w:t>
      </w:r>
    </w:p>
    <w:p>
      <w:r>
        <w:t>Result Item Code: CHE-NOV</w:t>
      </w:r>
    </w:p>
    <w:p>
      <w:r>
        <w:t>Performed Date Time: 08/12/2018 16:27</w:t>
      </w:r>
    </w:p>
    <w:p>
      <w:r>
        <w:t>Line Num: 1</w:t>
      </w:r>
    </w:p>
    <w:p>
      <w:r>
        <w:t>Text:       HISTORY Severe CAP cx ARDS s/p ECMO cannulation, intubated REPORT  Bilateral dense pulmonary consolidations are unchanged.  Position of lines and tubes  remain grossly unchanged.   May need further action Finalised by: &lt;DOCTOR&gt;</w:t>
      </w:r>
    </w:p>
    <w:p>
      <w:r>
        <w:t>Accession Number: 8b16a823727455ee332549bf533274014c6344803ab35a8c797790a0e3dddb6c</w:t>
      </w:r>
    </w:p>
    <w:p>
      <w:r>
        <w:t>Updated Date Time: 09/12/2018 15:39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