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11243</w:t>
      </w:r>
    </w:p>
    <w:p>
      <w:r>
        <w:t>Visit Number: dbb57618a40b99f5ae6cfa1a6cb2088cd972343a92c09a776e89b3a680ba645c</w:t>
      </w:r>
    </w:p>
    <w:p>
      <w:r>
        <w:t>Masked_PatientID: 11230</w:t>
      </w:r>
    </w:p>
    <w:p>
      <w:r>
        <w:t>Order ID: 3795e3b3e01c425b186fba873dd875c56b75734a5dc42d8fcd4a694971ef65f9</w:t>
      </w:r>
    </w:p>
    <w:p>
      <w:r>
        <w:t>Order Name: Chest X-ray</w:t>
      </w:r>
    </w:p>
    <w:p>
      <w:r>
        <w:t>Result Item Code: CHE-NOV</w:t>
      </w:r>
    </w:p>
    <w:p>
      <w:r>
        <w:t>Performed Date Time: 04/6/2016 15:02</w:t>
      </w:r>
    </w:p>
    <w:p>
      <w:r>
        <w:t>Line Num: 1</w:t>
      </w:r>
    </w:p>
    <w:p>
      <w:r>
        <w:t>Text:       HISTORY post removal of CT REPORT  Comparison is made to the prior study dated 30 May 2016.   Status post left upper lobectomy. There is interval removal of the left chest tube.  Stable elevation of the left hemidiaphragm  with adjacent atelectasis.  Moderate sized pleural effusion is seen, increased in  size.  No definite left pneumothorax is seen.   Right chest tube is noted with tip projected over the right upper zone.  Again noted  is a small right apical pneumothorax, slightly decreased in size.  Mild atelectasis  is noted in the right mid and lower zone.   May need further action Finalised by: &lt;DOCTOR&gt;</w:t>
      </w:r>
    </w:p>
    <w:p>
      <w:r>
        <w:t>Accession Number: 5be9b96d8a3083d30bcca4a76717b57d28bb766717f8bdf358617b7d2e97e0e7</w:t>
      </w:r>
    </w:p>
    <w:p>
      <w:r>
        <w:t>Updated Date Time: 07/6/2016 11:15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