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11260</w:t>
      </w:r>
    </w:p>
    <w:p>
      <w:r>
        <w:t>Visit Number: 917bd7fec93cdc8d63900825525c0607500afb326df684046bc89516e30a2213</w:t>
      </w:r>
    </w:p>
    <w:p>
      <w:r>
        <w:t>Masked_PatientID: 11230</w:t>
      </w:r>
    </w:p>
    <w:p>
      <w:r>
        <w:t>Order ID: daebc8ca66d00c2fbd09def9edce8dc3e837dd1eedce79900ffe03b6195f23e7</w:t>
      </w:r>
    </w:p>
    <w:p>
      <w:r>
        <w:t>Order Name: CT Chest or Thorax</w:t>
      </w:r>
    </w:p>
    <w:p>
      <w:r>
        <w:t>Result Item Code: CTCHE</w:t>
      </w:r>
    </w:p>
    <w:p>
      <w:r>
        <w:t>Performed Date Time: 22/11/2016 10:46</w:t>
      </w:r>
    </w:p>
    <w:p>
      <w:r>
        <w:t>Line Num: 1</w:t>
      </w:r>
    </w:p>
    <w:p>
      <w:r>
        <w:t>Text:             HISTORY post op for surveillance of nodes TECHNIQUE Non-contrast-enhanced CT thorax was performed as per department protocol     FINDINGS Previous CT thorax dated 13 September 2016 was reviewed.  Status post left upperlobectomy, thoracic duct ligation and lymph node dissection.  The left hilum is distorted this is probably related to postsurgical changes within  the limits of this unenhanced study and is stable since the last CT. Stable elevation  of the left hemidiaphragm is also noted.   The prevascular lymph node (series 2-29) appears slightly larger with a short axis  of 8mm. An enlarged left supraclavicular lymph node measuring 1cm in short axis is  also present (Se 5-40;2-8), this node shows interval increase in size since the last  scan. These are suspicious for recurrent disease. The right lower paratracheal lymph about 6 mm in short axis, is stable from before  and is of uncertain significance.  Emphysematous changes are noted in both lungs. No consolidation, pulmonary nodule  or pleural effusion is detected. The heart is normal in size.  Coronary arterial calcifications are seen.  There is  no pericardial effusion. The included upper abdomen shows no contour deforming mass.  Tiny non-obstructive right renal calculus is noted. No destructive bone lesion is detected.   CONCLUSION 1. Status post left upper lobectomy, thoracic duct ligation and lymph node dissection  with stable distortion of the left hilum. 2. The prevascular and left supraclavicular lymph nodes show interval increase in  size and are suspicious for recurrent nodal disease.        Further action or early intervention required Reported by: &lt;DOCTOR&gt;</w:t>
      </w:r>
    </w:p>
    <w:p>
      <w:r>
        <w:t>Accession Number: 9d65c25ff90bd1fcdb5f6b5b8773b4521df84355eb4185f56a4385b2fc84ba16</w:t>
      </w:r>
    </w:p>
    <w:p>
      <w:r>
        <w:t>Updated Date Time: 22/11/2016 17:38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