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11239</w:t>
      </w:r>
    </w:p>
    <w:p>
      <w:r>
        <w:t>Visit Number: dbb57618a40b99f5ae6cfa1a6cb2088cd972343a92c09a776e89b3a680ba645c</w:t>
      </w:r>
    </w:p>
    <w:p>
      <w:r>
        <w:t>Masked_PatientID: 11230</w:t>
      </w:r>
    </w:p>
    <w:p>
      <w:r>
        <w:t>Order ID: 8b7c582f999b1e5175d6866458e3551a0472bcb93a33bfd3575f34b7ee04bf63</w:t>
      </w:r>
    </w:p>
    <w:p>
      <w:r>
        <w:t>Order Name: Chest X-ray</w:t>
      </w:r>
    </w:p>
    <w:p>
      <w:r>
        <w:t>Result Item Code: CHE-NOV</w:t>
      </w:r>
    </w:p>
    <w:p>
      <w:r>
        <w:t>Performed Date Time: 26/5/2016 14:37</w:t>
      </w:r>
    </w:p>
    <w:p>
      <w:r>
        <w:t>Line Num: 1</w:t>
      </w:r>
    </w:p>
    <w:p>
      <w:r>
        <w:t>Text:       HISTORY L and R CT to water seal REPORT Comparison with prior radiograph dated 25/05/2016. Bilateral chest drains are again seen with the positions largely unchanged. A 2.5cm  left apical hydropneumothorax is seen with interval reduction in the fluid component.  Adjacent left midzone airspace shadowing is seen. The left hemidiaphragm is elevated as before. Subcutaneous emphysema is seen over the right lower lateral chest wall improved from  before. The small right apical pneumothorax has also reduced in size. Surgical sutures are seen projected over the left perihilar region.   Known / Minor  Reported by: &lt;DOCTOR&gt;</w:t>
      </w:r>
    </w:p>
    <w:p>
      <w:r>
        <w:t>Accession Number: cbe98bb171f1cae3cadddb0d041e3df83a97a9af2e6c2afd2b83bfac666b4c10</w:t>
      </w:r>
    </w:p>
    <w:p>
      <w:r>
        <w:t>Updated Date Time: 27/5/2016 14:37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