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11279</w:t>
      </w:r>
    </w:p>
    <w:p>
      <w:r>
        <w:t>Visit Number: 3f3c1fdbaeea845c05b8a2932feb92752cf699ae65bfce59bc69e40e0276c090</w:t>
      </w:r>
    </w:p>
    <w:p>
      <w:r>
        <w:t>Masked_PatientID: 11276</w:t>
      </w:r>
    </w:p>
    <w:p>
      <w:r>
        <w:t>Order ID: 1b408fd062e0f3fc88e4838fb17d7a283546b38e6a10cae6fe0edfd3c5a16412</w:t>
      </w:r>
    </w:p>
    <w:p>
      <w:r>
        <w:t>Order Name: Chest X-ray, Erect</w:t>
      </w:r>
    </w:p>
    <w:p>
      <w:r>
        <w:t>Result Item Code: CHE-ER</w:t>
      </w:r>
    </w:p>
    <w:p>
      <w:r>
        <w:t>Performed Date Time: 16/2/2019 17:07</w:t>
      </w:r>
    </w:p>
    <w:p>
      <w:r>
        <w:t>Line Num: 1</w:t>
      </w:r>
    </w:p>
    <w:p>
      <w:r>
        <w:t>Text:       HISTORY af REPORT CHEST AP – SITTING The CT dated 27/07/2018 was reviewed.  The heart size cannot be accurately assessed on the AP projection. The thoracic aorta  is unfolded and shows atherosclerotic calcifications.  Faint retrocardiac opacities may be related to atelectasis or a focus of infection  in the appropriate clinical context and clinical correlation is suggested. There  is no sizeable pleural effusion. A 0.6 cm nodular opacity projected over the right  lower zone is noted. The other known pulmonary metastases are better visualised on  prior CT.  Old bilateral rib fractures are noted. There is suggestion of bony destruction of  the right posterior 6th rib.    May need further action Finalised by: &lt;DOCTOR&gt;</w:t>
      </w:r>
    </w:p>
    <w:p>
      <w:r>
        <w:t>Accession Number: 0997743cbea7bb2f073afdd000759750b780b0b6d82c26bc43818ebf34361753</w:t>
      </w:r>
    </w:p>
    <w:p>
      <w:r>
        <w:t>Updated Date Time: 16/2/2019 21:53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