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11280</w:t>
      </w:r>
    </w:p>
    <w:p>
      <w:r>
        <w:t>Visit Number: 03ea3bc84b7d9aea46a3599affd757ed47e37c2ca347e440d3287712b5729924</w:t>
      </w:r>
    </w:p>
    <w:p>
      <w:r>
        <w:t>Masked_PatientID: 11276</w:t>
      </w:r>
    </w:p>
    <w:p>
      <w:r>
        <w:t>Order ID: bd9e0c6cee8db5b639e7486d80e726f100ff23bb0c19238031f74f4116d3b2c6</w:t>
      </w:r>
    </w:p>
    <w:p>
      <w:r>
        <w:t>Order Name: Chest X-ray, Erect</w:t>
      </w:r>
    </w:p>
    <w:p>
      <w:r>
        <w:t>Result Item Code: CHE-ER</w:t>
      </w:r>
    </w:p>
    <w:p>
      <w:r>
        <w:t>Performed Date Time: 21/3/2019 14:41</w:t>
      </w:r>
    </w:p>
    <w:p>
      <w:r>
        <w:t>Line Num: 1</w:t>
      </w:r>
    </w:p>
    <w:p>
      <w:r>
        <w:t>Text: HISTORY  chest pain REPORT Comparison is made with prior radiograph of 16\2\2019. CT dated 18\2\2019 was reviewed.  The heart appears enlarged despite the AP projection. The thoracic aorta is unfolded  with mural calcification. There are mild patchy airspace opacities in the bilateral lower zones. Blunting of  the bilateral costophrenic angle may represent small pleural effusion. Known pulmonary  nodules are better seen on recent CT of Feb 2019. In the right upper zone, there  is opacification and destruction of the right 6th rib.  Degenerative changes are seen in the visualised spine. Old bilateral rib fractures  are seen.  Report Indicator: May need further action Reported by: &lt;DOCTOR&gt;</w:t>
      </w:r>
    </w:p>
    <w:p>
      <w:r>
        <w:t>Accession Number: 925b08d19938c9133c4e282b03cb7c4bda0a6bb52bc55f4013e57fbbe6c57253</w:t>
      </w:r>
    </w:p>
    <w:p>
      <w:r>
        <w:t>Updated Date Time: 21/3/2019 17:35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