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11281</w:t>
      </w:r>
    </w:p>
    <w:p>
      <w:r>
        <w:t>Visit Number: 0f0bdcce948c590632501b7ed3523a6dc67205ae5b1966a3d6f4e1b1ca2ac290</w:t>
      </w:r>
    </w:p>
    <w:p>
      <w:r>
        <w:t>Masked_PatientID: 11276</w:t>
      </w:r>
    </w:p>
    <w:p>
      <w:r>
        <w:t>Order ID: b1b33e181303b11023159666ff5e2c4ca05dcfb938d57bb003426740357887da</w:t>
      </w:r>
    </w:p>
    <w:p>
      <w:r>
        <w:t>Order Name: Chest X-ray, Erect</w:t>
      </w:r>
    </w:p>
    <w:p>
      <w:r>
        <w:t>Result Item Code: CHE-ER</w:t>
      </w:r>
    </w:p>
    <w:p>
      <w:r>
        <w:t>Performed Date Time: 26/8/2019 11:12</w:t>
      </w:r>
    </w:p>
    <w:p>
      <w:r>
        <w:t>Line Num: 1</w:t>
      </w:r>
    </w:p>
    <w:p>
      <w:r>
        <w:t>Text: HISTORY  b65 metstatic pain REPORT Chest X-ray: AP sitting Radiograph of 25 March 2019 and CT study of 18 February 2019 were reviewed. Heart size cannot be accurately assessed in this projection. Aorta is unfolded with  intimal calcification. There is prominence of perihilar vasculature. Rounded densities are seen scattered in both lungs, some corresponding to nodules  on prior CT study, suspicious for metastases. Extensive lytic bony lesions are seen in bilateral ribs, suspicious for metastases.  The metastases in the vertebral column and right scapula are better appreciated on  prior CT study. Report Indicator: May need further action Finalised by: &lt;DOCTOR&gt;</w:t>
      </w:r>
    </w:p>
    <w:p>
      <w:r>
        <w:t>Accession Number: 07021e3eeac2e05b650e395c615c50e9609f459c81714aa82f85b2b40a1da382</w:t>
      </w:r>
    </w:p>
    <w:p>
      <w:r>
        <w:t>Updated Date Time: 26/8/2019 19:31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