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11306</w:t>
      </w:r>
    </w:p>
    <w:p>
      <w:r>
        <w:t>Visit Number: 4e39bd4cd3f15e61c5513380dd4b5f8d435dc4be5e01c39600cb498ad883571f</w:t>
      </w:r>
    </w:p>
    <w:p>
      <w:r>
        <w:t>Masked_PatientID: 11303</w:t>
      </w:r>
    </w:p>
    <w:p>
      <w:r>
        <w:t>Order ID: 40af21cd689096f38e6808c326219aea17e3bdd8e32b21f610b13593001dcc2a</w:t>
      </w:r>
    </w:p>
    <w:p>
      <w:r>
        <w:t>Order Name: Chest X-ray, Erect</w:t>
      </w:r>
    </w:p>
    <w:p>
      <w:r>
        <w:t>Result Item Code: CHE-ER</w:t>
      </w:r>
    </w:p>
    <w:p>
      <w:r>
        <w:t>Performed Date Time: 18/9/2015 5:49</w:t>
      </w:r>
    </w:p>
    <w:p>
      <w:r>
        <w:t>Line Num: 1</w:t>
      </w:r>
    </w:p>
    <w:p>
      <w:r>
        <w:t>Text:       HISTORY cxr. REPORT  Compared with a study dated 14 August 2015. The heart size cannot be accurately assessed in this projection. Stable patchy non-homogeneous  opacities noted left lower zone, compatible with subsegmental consolidation and atelectasis  associated with ipsilateral pleural effusion. The right lung is unremarkable. No  confluent consolidation, discrete mass or sizable pleural effusion.  Patchy sclerosis noted in the included bony thoracic cage, compatiblewith known  bony secondaries   May need further action Finalised by: &lt;DOCTOR&gt;</w:t>
      </w:r>
    </w:p>
    <w:p>
      <w:r>
        <w:t>Accession Number: 42ea5ec9047499c53d2c65ebf74ab00035c050605bccba8d44376754d3b7ec14</w:t>
      </w:r>
    </w:p>
    <w:p>
      <w:r>
        <w:t>Updated Date Time: 19/9/2015 15:03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