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11326</w:t>
      </w:r>
    </w:p>
    <w:p>
      <w:r>
        <w:t>Visit Number: 7ed84d0d904556f52c93703e7a97b48556b395c77013c49cb4e20500a5b80289</w:t>
      </w:r>
    </w:p>
    <w:p>
      <w:r>
        <w:t>Masked_PatientID: 11311</w:t>
      </w:r>
    </w:p>
    <w:p>
      <w:r>
        <w:t>Order ID: 565fcb9d38a14f012f1f43c0efaea0fb97891fc657461ce88422eb168c2bfc98</w:t>
      </w:r>
    </w:p>
    <w:p>
      <w:r>
        <w:t>Order Name: Chest X-ray, Erect</w:t>
      </w:r>
    </w:p>
    <w:p>
      <w:r>
        <w:t>Result Item Code: CHE-ER</w:t>
      </w:r>
    </w:p>
    <w:p>
      <w:r>
        <w:t>Performed Date Time: 07/6/2017 20:10</w:t>
      </w:r>
    </w:p>
    <w:p>
      <w:r>
        <w:t>Line Num: 1</w:t>
      </w:r>
    </w:p>
    <w:p>
      <w:r>
        <w:t>Text:       HISTORY s/ Pericardial window, Left thoracotomy REPORT  Comparison dated 01/06/2017. The trachea is midline.  The cardiac silhouette cannot be adequately assessed on  this projection.  There has been interval placement of a left-sided chest tube.   No resulting pneumothorax is identified. There is perihilar vascular congestion.  Small bilateral pleural effusions are noted,  with patchy air space opacities at both lung bases that may be related to fluid overload  versusunderlying infection.  Overall, there is no significant change from prior  study. Soft tissue emphysema is seen along the left lateral chest wall.  Soft tissues and  osseous structures appear otherwise unchanged from prior.   May need further action Finalised by: &lt;DOCTOR&gt;</w:t>
      </w:r>
    </w:p>
    <w:p>
      <w:r>
        <w:t>Accession Number: b64c184dbde2865744f4af3f6b7fe658e76a825eeef4d714d20df08a564beb35</w:t>
      </w:r>
    </w:p>
    <w:p>
      <w:r>
        <w:t>Updated Date Time: 09/6/2017 11:15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