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11333</w:t>
      </w:r>
    </w:p>
    <w:p>
      <w:r>
        <w:t>Visit Number: b3eceac6da2af3d585d365f1930eb38950cb58ebbd6c3df004a7ecaff32d5104</w:t>
      </w:r>
    </w:p>
    <w:p>
      <w:r>
        <w:t>Masked_PatientID: 11311</w:t>
      </w:r>
    </w:p>
    <w:p>
      <w:r>
        <w:t>Order ID: 78cbcfe8285bc80a649051b45ab8f9a670becd6b2d53dbc5d7e27bd08c8b9b2d</w:t>
      </w:r>
    </w:p>
    <w:p>
      <w:r>
        <w:t>Order Name: Chest X-ray</w:t>
      </w:r>
    </w:p>
    <w:p>
      <w:r>
        <w:t>Result Item Code: CHE-NOV</w:t>
      </w:r>
    </w:p>
    <w:p>
      <w:r>
        <w:t>Performed Date Time: 09/7/2017 10:36</w:t>
      </w:r>
    </w:p>
    <w:p>
      <w:r>
        <w:t>Line Num: 1</w:t>
      </w:r>
    </w:p>
    <w:p>
      <w:r>
        <w:t>Text:       HISTORY SOB, met CA GB REPORT Comparison is made with the study dated 25/06/2017. Suboptimal inspiratory effort. The heart size is not accurately assessed.  Bilateral  pleural effusions and lower zone compressive atelectasis arepresent. Air space opacities  are seen in both lungs. A right percutaneous biliary drainage catheter is in situ.  A surgical clip is seen  at the right flank.   Known / Minor  Finalised by: &lt;DOCTOR&gt;</w:t>
      </w:r>
    </w:p>
    <w:p>
      <w:r>
        <w:t>Accession Number: be8252acdcd91cf97268d203fa570fe20db3bbce114921e08377a2768cb9c5e5</w:t>
      </w:r>
    </w:p>
    <w:p>
      <w:r>
        <w:t>Updated Date Time: 10/7/2017 15:59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