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11336</w:t>
      </w:r>
    </w:p>
    <w:p>
      <w:r>
        <w:t>Visit Number: 3fd40598ac1125df1f9a5f07e06d18a1e0ca1133536db1e441d2b11cd8291076</w:t>
      </w:r>
    </w:p>
    <w:p>
      <w:r>
        <w:t>Masked_PatientID: 11311</w:t>
      </w:r>
    </w:p>
    <w:p>
      <w:r>
        <w:t>Order ID: 76cb40b1e27e09159d5a8cfb894eada2ddbdffa8e1a709cd011ade0c168e8324</w:t>
      </w:r>
    </w:p>
    <w:p>
      <w:r>
        <w:t>Order Name: Chest X-ray, Erect</w:t>
      </w:r>
    </w:p>
    <w:p>
      <w:r>
        <w:t>Result Item Code: CHE-ER</w:t>
      </w:r>
    </w:p>
    <w:p>
      <w:r>
        <w:t>Performed Date Time: 19/6/2017 2:20</w:t>
      </w:r>
    </w:p>
    <w:p>
      <w:r>
        <w:t>Line Num: 2</w:t>
      </w:r>
    </w:p>
    <w:p>
      <w:r>
        <w:t>Text: viously noted left pneumothorax is no longer appreciated.  There is interval resolution  of the subcutaneous emphysema in the left chest wall. Stable bilateral small pleural effusions and right sided pleural nodularity are again  seen, in keeping with known pleural metastases. The right mid-lower zone airspace  opacification remains largely unchanged.   May need further action Finalised by: &lt;DOCTOR&gt;</w:t>
      </w:r>
    </w:p>
    <w:p>
      <w:r>
        <w:t>Accession Number: a200317991799acd9ec2b7518f334efc62f26815882da72ce49e0c15c7e410b5</w:t>
      </w:r>
    </w:p>
    <w:p>
      <w:r>
        <w:t>Updated Date Time: 19/6/2017 18:16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