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11334</w:t>
      </w:r>
    </w:p>
    <w:p>
      <w:r>
        <w:t>Visit Number: 3cdd25c91f342829a5bf8ef34baa0b8461a7b581f39df306d343742af2390ba0</w:t>
      </w:r>
    </w:p>
    <w:p>
      <w:r>
        <w:t>Masked_PatientID: 11311</w:t>
      </w:r>
    </w:p>
    <w:p>
      <w:r>
        <w:t>Order ID: bfd2a51900e82fb5adba613e18d7562fd38bc462ae202592fda8466724d28c30</w:t>
      </w:r>
    </w:p>
    <w:p>
      <w:r>
        <w:t>Order Name: Chest X-ray, Erect</w:t>
      </w:r>
    </w:p>
    <w:p>
      <w:r>
        <w:t>Result Item Code: CHE-ER</w:t>
      </w:r>
    </w:p>
    <w:p>
      <w:r>
        <w:t>Performed Date Time: 31/5/2017 12:28</w:t>
      </w:r>
    </w:p>
    <w:p>
      <w:r>
        <w:t>Line Num: 1</w:t>
      </w:r>
    </w:p>
    <w:p>
      <w:r>
        <w:t>Text:       HISTORY SOB REPORT  Chest X-ray: PA erect Compared with prior radiograph dated 22 March 2017. There is interval development of cardiomegaly. Background perihilar congestion is  seen. There is significant interval volume loss in the right lung, associated with diffuse  nodular right pleural thickening / effusion and right paratracheal stripe widening,  representing known pleural metastasis and mediastinal adenopathy. Fluid is also seen  along the horizontal fissure. Interstitial thickening in the right lung is noted.  Right lower zone patchy air  space changes may represent superimposed infection.  Clinical correlation is suggested.  Small left pleural effusion is also noted. No overt bony destruction.   May need further action Finalised by: &lt;DOCTOR&gt;</w:t>
      </w:r>
    </w:p>
    <w:p>
      <w:r>
        <w:t>Accession Number: 05b7ea07376466ce2537fdfe02f1df5aabe149bfc5ec660708b0dd7e698d56ae</w:t>
      </w:r>
    </w:p>
    <w:p>
      <w:r>
        <w:t>Updated Date Time: 01/6/2017 8:22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